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E9AFA4" w14:textId="3BF8E9FF" w:rsidR="00085588" w:rsidRDefault="00000000">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3GPP TSG-RAN WG2 Meeting</w:t>
      </w:r>
      <w:r>
        <w:rPr>
          <w:rFonts w:ascii="Arial" w:hAnsi="Arial" w:cs="Arial" w:hint="eastAsia"/>
          <w:b/>
          <w:bCs/>
          <w:snapToGrid w:val="0"/>
          <w:kern w:val="0"/>
          <w:sz w:val="24"/>
        </w:rPr>
        <w:t>#</w:t>
      </w:r>
      <w:r>
        <w:rPr>
          <w:rFonts w:ascii="Arial" w:hAnsi="Arial" w:cs="Arial"/>
          <w:b/>
          <w:bCs/>
          <w:snapToGrid w:val="0"/>
          <w:kern w:val="0"/>
          <w:sz w:val="24"/>
          <w:lang w:val="en-GB"/>
        </w:rPr>
        <w:t>1</w:t>
      </w:r>
      <w:r>
        <w:rPr>
          <w:rFonts w:ascii="Arial" w:hAnsi="Arial" w:cs="Arial" w:hint="eastAsia"/>
          <w:b/>
          <w:bCs/>
          <w:snapToGrid w:val="0"/>
          <w:kern w:val="0"/>
          <w:sz w:val="24"/>
        </w:rPr>
        <w:t>20</w:t>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lang w:val="en-GB"/>
        </w:rPr>
        <w:t xml:space="preserve">     </w:t>
      </w:r>
      <w:r>
        <w:rPr>
          <w:rFonts w:ascii="Arial" w:hAnsi="Arial" w:cs="Arial" w:hint="eastAsia"/>
          <w:b/>
          <w:bCs/>
          <w:snapToGrid w:val="0"/>
          <w:kern w:val="0"/>
          <w:sz w:val="24"/>
        </w:rPr>
        <w:t xml:space="preserve"> </w:t>
      </w:r>
      <w:r>
        <w:rPr>
          <w:rFonts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sidR="00857795" w:rsidRPr="00857795">
        <w:rPr>
          <w:rFonts w:ascii="Arial" w:hAnsi="Arial" w:cs="Arial"/>
          <w:b/>
          <w:bCs/>
          <w:snapToGrid w:val="0"/>
          <w:kern w:val="0"/>
          <w:sz w:val="24"/>
        </w:rPr>
        <w:t>R2-2212183</w:t>
      </w:r>
    </w:p>
    <w:p w14:paraId="46040EA7" w14:textId="77777777" w:rsidR="00085588" w:rsidRDefault="00000000">
      <w:pPr>
        <w:overflowPunct w:val="0"/>
        <w:autoSpaceDE w:val="0"/>
        <w:autoSpaceDN w:val="0"/>
        <w:adjustRightInd w:val="0"/>
        <w:snapToGrid w:val="0"/>
        <w:spacing w:line="240" w:lineRule="auto"/>
        <w:jc w:val="left"/>
        <w:textAlignment w:val="baseline"/>
        <w:rPr>
          <w:rFonts w:ascii="Arial" w:hAnsi="Arial" w:cs="Arial"/>
          <w:b/>
          <w:bCs/>
          <w:kern w:val="0"/>
          <w:sz w:val="24"/>
        </w:rPr>
      </w:pPr>
      <w:r>
        <w:rPr>
          <w:rFonts w:ascii="Arial" w:hAnsi="Arial" w:cs="Arial" w:hint="eastAsia"/>
          <w:b/>
          <w:bCs/>
          <w:kern w:val="0"/>
          <w:sz w:val="24"/>
        </w:rPr>
        <w:t>Toulouse, France, November</w:t>
      </w:r>
      <w:r>
        <w:rPr>
          <w:rFonts w:ascii="Arial" w:hAnsi="Arial" w:cs="Arial"/>
          <w:b/>
          <w:bCs/>
          <w:kern w:val="0"/>
          <w:sz w:val="24"/>
        </w:rPr>
        <w:t xml:space="preserve"> 2022</w:t>
      </w:r>
      <w:r>
        <w:rPr>
          <w:rFonts w:ascii="Arial" w:hAnsi="Arial" w:cs="Arial"/>
          <w:b/>
          <w:bCs/>
          <w:kern w:val="0"/>
          <w:sz w:val="24"/>
          <w:lang w:val="en-GB"/>
        </w:rPr>
        <w:tab/>
      </w:r>
      <w:r>
        <w:rPr>
          <w:rFonts w:ascii="Arial" w:hAnsi="Arial" w:cs="Arial"/>
          <w:b/>
          <w:bCs/>
          <w:kern w:val="0"/>
          <w:sz w:val="24"/>
          <w:lang w:val="en-GB"/>
        </w:rPr>
        <w:tab/>
        <w:t xml:space="preserve">  </w:t>
      </w:r>
      <w:r>
        <w:rPr>
          <w:rFonts w:ascii="Arial" w:hAnsi="Arial" w:cs="Arial"/>
          <w:b/>
          <w:bCs/>
          <w:kern w:val="0"/>
          <w:sz w:val="24"/>
          <w:lang w:val="en-GB"/>
        </w:rPr>
        <w:tab/>
        <w:t xml:space="preserve"> </w:t>
      </w:r>
      <w:r>
        <w:rPr>
          <w:rFonts w:ascii="Arial" w:hAnsi="Arial" w:cs="Arial"/>
          <w:b/>
          <w:bCs/>
          <w:kern w:val="0"/>
          <w:sz w:val="24"/>
          <w:lang w:val="en-GB"/>
        </w:rPr>
        <w:tab/>
        <w:t xml:space="preserve">       </w:t>
      </w:r>
    </w:p>
    <w:p w14:paraId="24B301F9" w14:textId="77777777" w:rsidR="00085588" w:rsidRDefault="00000000">
      <w:pPr>
        <w:overflowPunct w:val="0"/>
        <w:autoSpaceDE w:val="0"/>
        <w:autoSpaceDN w:val="0"/>
        <w:adjustRightInd w:val="0"/>
        <w:snapToGrid w:val="0"/>
        <w:spacing w:line="240" w:lineRule="auto"/>
        <w:jc w:val="left"/>
        <w:textAlignment w:val="baseline"/>
        <w:rPr>
          <w:rFonts w:ascii="Arial" w:hAnsi="Arial" w:cs="Arial"/>
          <w:b/>
          <w:bCs/>
          <w:kern w:val="0"/>
          <w:sz w:val="24"/>
        </w:rPr>
      </w:pPr>
      <w:r>
        <w:rPr>
          <w:rFonts w:ascii="Arial" w:hAnsi="Arial" w:cs="Arial"/>
          <w:b/>
          <w:bCs/>
          <w:kern w:val="0"/>
          <w:sz w:val="24"/>
          <w:lang w:val="en-GB"/>
        </w:rPr>
        <w:t xml:space="preserve"> </w:t>
      </w:r>
    </w:p>
    <w:p w14:paraId="025F771E" w14:textId="77777777" w:rsidR="00085588" w:rsidRDefault="00000000">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 Sanechips</w:t>
      </w:r>
    </w:p>
    <w:p w14:paraId="23695C38" w14:textId="77777777" w:rsidR="00085588" w:rsidRDefault="00000000">
      <w:pPr>
        <w:overflowPunct w:val="0"/>
        <w:autoSpaceDE w:val="0"/>
        <w:autoSpaceDN w:val="0"/>
        <w:adjustRightInd w:val="0"/>
        <w:snapToGrid w:val="0"/>
        <w:spacing w:line="240" w:lineRule="auto"/>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ascii="Arial" w:hAnsi="Arial" w:cs="Arial" w:hint="eastAsia"/>
          <w:b/>
          <w:bCs/>
          <w:snapToGrid w:val="0"/>
          <w:kern w:val="0"/>
          <w:sz w:val="24"/>
        </w:rPr>
        <w:t>Consideration on cell selection and reselection related to NES for NR</w:t>
      </w:r>
    </w:p>
    <w:p w14:paraId="1C038B2B" w14:textId="77777777" w:rsidR="00085588" w:rsidRDefault="00000000">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ascii="Arial" w:hAnsi="Arial" w:cs="Arial" w:hint="eastAsia"/>
          <w:b/>
          <w:bCs/>
          <w:snapToGrid w:val="0"/>
          <w:kern w:val="0"/>
          <w:sz w:val="24"/>
        </w:rPr>
        <w:tab/>
      </w:r>
      <w:r>
        <w:rPr>
          <w:rFonts w:ascii="Arial" w:hAnsi="Arial" w:cs="Arial"/>
          <w:b/>
          <w:bCs/>
          <w:snapToGrid w:val="0"/>
          <w:kern w:val="0"/>
          <w:sz w:val="24"/>
        </w:rPr>
        <w:t>8.3.4</w:t>
      </w:r>
    </w:p>
    <w:p w14:paraId="4EFEAB4A" w14:textId="77777777" w:rsidR="00085588" w:rsidRDefault="00000000">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14:paraId="1AFE1857" w14:textId="77777777" w:rsidR="00085588" w:rsidRDefault="00000000">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14:paraId="20F88F02" w14:textId="77777777" w:rsidR="00085588" w:rsidRDefault="00000000">
      <w:pPr>
        <w:rPr>
          <w:rFonts w:ascii="Arial" w:hAnsi="Arial" w:cs="Arial"/>
          <w:sz w:val="20"/>
          <w:szCs w:val="20"/>
          <w:lang w:bidi="ar"/>
        </w:rPr>
      </w:pPr>
      <w:r>
        <w:rPr>
          <w:rFonts w:ascii="Arial" w:eastAsia="SimSun" w:hAnsi="Arial" w:cs="Arial"/>
          <w:sz w:val="20"/>
          <w:szCs w:val="20"/>
          <w:lang w:bidi="ar"/>
        </w:rPr>
        <w:t xml:space="preserve">For 5G, </w:t>
      </w:r>
      <w:r>
        <w:rPr>
          <w:rFonts w:ascii="Arial" w:hAnsi="Arial" w:cs="Arial"/>
          <w:sz w:val="20"/>
          <w:szCs w:val="20"/>
          <w:lang w:bidi="ar"/>
        </w:rPr>
        <w:t xml:space="preserve">the BS power consumption accounts for about 58% of cellular network power consumption. </w:t>
      </w:r>
      <w:r>
        <w:rPr>
          <w:rFonts w:ascii="Arial" w:hAnsi="Arial" w:cs="Arial" w:hint="eastAsia"/>
          <w:sz w:val="20"/>
          <w:szCs w:val="20"/>
          <w:lang w:bidi="ar"/>
        </w:rPr>
        <w:t>In RAN2#119e meeting, the following agreements have been made for network energy power saving:</w:t>
      </w:r>
    </w:p>
    <w:p w14:paraId="7A930B8D" w14:textId="77777777" w:rsidR="00085588" w:rsidRDefault="00000000">
      <w:pPr>
        <w:pBdr>
          <w:top w:val="single" w:sz="4" w:space="1" w:color="auto"/>
          <w:left w:val="single" w:sz="4" w:space="4" w:color="auto"/>
          <w:bottom w:val="single" w:sz="4" w:space="1" w:color="auto"/>
          <w:right w:val="single" w:sz="4" w:space="4" w:color="auto"/>
        </w:pBdr>
        <w:tabs>
          <w:tab w:val="left" w:pos="1622"/>
        </w:tabs>
        <w:ind w:leftChars="100" w:left="573" w:hanging="363"/>
        <w:rPr>
          <w:rFonts w:ascii="Arial" w:eastAsia="MS Mincho" w:hAnsi="Arial"/>
          <w:b/>
          <w:bCs/>
          <w:lang w:val="en-GB" w:eastAsia="en-GB"/>
        </w:rPr>
      </w:pPr>
      <w:r>
        <w:rPr>
          <w:rFonts w:ascii="Arial" w:eastAsia="MS Mincho" w:hAnsi="Arial"/>
          <w:b/>
          <w:bCs/>
          <w:lang w:val="en-GB" w:eastAsia="en-GB"/>
        </w:rPr>
        <w:t>Solution groups:</w:t>
      </w:r>
    </w:p>
    <w:p w14:paraId="762F1987" w14:textId="77777777" w:rsidR="00085588" w:rsidRDefault="00000000">
      <w:pPr>
        <w:numPr>
          <w:ilvl w:val="0"/>
          <w:numId w:val="4"/>
        </w:numPr>
        <w:pBdr>
          <w:top w:val="single" w:sz="4" w:space="1" w:color="auto"/>
          <w:left w:val="single" w:sz="4" w:space="4" w:color="auto"/>
          <w:bottom w:val="single" w:sz="4" w:space="1" w:color="auto"/>
          <w:right w:val="single" w:sz="4" w:space="4" w:color="auto"/>
        </w:pBdr>
        <w:tabs>
          <w:tab w:val="left" w:pos="1622"/>
        </w:tabs>
        <w:ind w:leftChars="100" w:left="570"/>
        <w:rPr>
          <w:rFonts w:ascii="Arial" w:eastAsia="MS Mincho" w:hAnsi="Arial"/>
          <w:lang w:val="en-GB" w:eastAsia="en-GB"/>
        </w:rPr>
      </w:pPr>
      <w:r>
        <w:rPr>
          <w:rFonts w:ascii="Arial" w:eastAsia="MS Mincho" w:hAnsi="Arial"/>
          <w:lang w:val="en-GB" w:eastAsia="en-GB"/>
        </w:rPr>
        <w:t xml:space="preserve">Adaption of MIB/SSB/SIB </w:t>
      </w:r>
    </w:p>
    <w:p w14:paraId="07F3533F" w14:textId="77777777" w:rsidR="00085588" w:rsidRDefault="00000000">
      <w:pPr>
        <w:pBdr>
          <w:top w:val="single" w:sz="4" w:space="1" w:color="auto"/>
          <w:left w:val="single" w:sz="4" w:space="4" w:color="auto"/>
          <w:bottom w:val="single" w:sz="4" w:space="1" w:color="auto"/>
          <w:right w:val="single" w:sz="4" w:space="4" w:color="auto"/>
        </w:pBdr>
        <w:tabs>
          <w:tab w:val="left" w:pos="1622"/>
        </w:tabs>
        <w:ind w:leftChars="100" w:left="210"/>
        <w:rPr>
          <w:rFonts w:ascii="Arial" w:eastAsia="MS Mincho" w:hAnsi="Arial"/>
          <w:lang w:val="en-GB" w:eastAsia="en-GB"/>
        </w:rPr>
      </w:pPr>
      <w:r>
        <w:rPr>
          <w:rFonts w:ascii="Arial" w:eastAsia="MS Mincho" w:hAnsi="Arial"/>
          <w:lang w:val="en-GB" w:eastAsia="en-GB"/>
        </w:rPr>
        <w:tab/>
        <w:t>-  partial/simplified SSB</w:t>
      </w:r>
    </w:p>
    <w:p w14:paraId="1CCD4D77" w14:textId="77777777" w:rsidR="00085588" w:rsidRDefault="00000000">
      <w:pPr>
        <w:pBdr>
          <w:top w:val="single" w:sz="4" w:space="1" w:color="auto"/>
          <w:left w:val="single" w:sz="4" w:space="4" w:color="auto"/>
          <w:bottom w:val="single" w:sz="4" w:space="1" w:color="auto"/>
          <w:right w:val="single" w:sz="4" w:space="4" w:color="auto"/>
        </w:pBdr>
        <w:tabs>
          <w:tab w:val="left" w:pos="1622"/>
        </w:tabs>
        <w:ind w:leftChars="100" w:left="573" w:hanging="363"/>
        <w:rPr>
          <w:rFonts w:ascii="Arial" w:eastAsia="MS Mincho" w:hAnsi="Arial"/>
          <w:lang w:val="en-GB" w:eastAsia="en-GB"/>
        </w:rPr>
      </w:pPr>
      <w:r>
        <w:rPr>
          <w:rFonts w:ascii="Arial" w:eastAsia="MS Mincho" w:hAnsi="Arial"/>
          <w:lang w:val="en-GB" w:eastAsia="en-GB"/>
        </w:rPr>
        <w:t>2</w:t>
      </w:r>
      <w:r>
        <w:rPr>
          <w:rFonts w:ascii="Arial" w:eastAsia="MS Mincho" w:hAnsi="Arial"/>
          <w:lang w:val="en-GB" w:eastAsia="en-GB"/>
        </w:rPr>
        <w:tab/>
        <w:t xml:space="preserve">Increase of SSB/SIB periodicity </w:t>
      </w:r>
    </w:p>
    <w:p w14:paraId="0B217CD7" w14:textId="77777777" w:rsidR="00085588" w:rsidRDefault="00000000">
      <w:pPr>
        <w:pBdr>
          <w:top w:val="single" w:sz="4" w:space="1" w:color="auto"/>
          <w:left w:val="single" w:sz="4" w:space="4" w:color="auto"/>
          <w:bottom w:val="single" w:sz="4" w:space="1" w:color="auto"/>
          <w:right w:val="single" w:sz="4" w:space="4" w:color="auto"/>
        </w:pBdr>
        <w:tabs>
          <w:tab w:val="left" w:pos="1622"/>
        </w:tabs>
        <w:ind w:leftChars="100" w:left="573" w:hanging="363"/>
        <w:rPr>
          <w:rFonts w:ascii="Arial" w:eastAsia="MS Mincho" w:hAnsi="Arial"/>
          <w:lang w:val="en-GB" w:eastAsia="en-GB"/>
        </w:rPr>
      </w:pPr>
      <w:r>
        <w:rPr>
          <w:rFonts w:ascii="Arial" w:eastAsia="MS Mincho" w:hAnsi="Arial"/>
          <w:lang w:val="en-GB" w:eastAsia="en-GB"/>
        </w:rPr>
        <w:t>3</w:t>
      </w:r>
      <w:r>
        <w:rPr>
          <w:rFonts w:ascii="Arial" w:eastAsia="MS Mincho" w:hAnsi="Arial"/>
          <w:lang w:val="en-GB" w:eastAsia="en-GB"/>
        </w:rPr>
        <w:tab/>
        <w:t>On demand SSB/SIB1 (FFS if there are enhancements for other SIBs)</w:t>
      </w:r>
    </w:p>
    <w:p w14:paraId="1EBEF6D6" w14:textId="77777777" w:rsidR="00085588" w:rsidRDefault="00000000">
      <w:pPr>
        <w:pBdr>
          <w:top w:val="single" w:sz="4" w:space="1" w:color="auto"/>
          <w:left w:val="single" w:sz="4" w:space="4" w:color="auto"/>
          <w:bottom w:val="single" w:sz="4" w:space="1" w:color="auto"/>
          <w:right w:val="single" w:sz="4" w:space="4" w:color="auto"/>
        </w:pBdr>
        <w:tabs>
          <w:tab w:val="left" w:pos="1622"/>
        </w:tabs>
        <w:ind w:leftChars="100" w:left="573" w:hanging="363"/>
        <w:rPr>
          <w:rFonts w:ascii="Arial" w:eastAsia="MS Mincho" w:hAnsi="Arial"/>
          <w:lang w:val="en-GB" w:eastAsia="en-GB"/>
        </w:rPr>
      </w:pPr>
      <w:r>
        <w:rPr>
          <w:rFonts w:ascii="Arial" w:eastAsia="MS Mincho" w:hAnsi="Arial"/>
          <w:lang w:val="en-GB" w:eastAsia="en-GB"/>
        </w:rPr>
        <w:tab/>
        <w:t>- FFS for on-demand MIB</w:t>
      </w:r>
    </w:p>
    <w:p w14:paraId="1F102219" w14:textId="77777777" w:rsidR="00085588" w:rsidRDefault="00000000">
      <w:pPr>
        <w:pBdr>
          <w:top w:val="single" w:sz="4" w:space="1" w:color="auto"/>
          <w:left w:val="single" w:sz="4" w:space="4" w:color="auto"/>
          <w:bottom w:val="single" w:sz="4" w:space="1" w:color="auto"/>
          <w:right w:val="single" w:sz="4" w:space="4" w:color="auto"/>
        </w:pBdr>
        <w:tabs>
          <w:tab w:val="left" w:pos="1622"/>
        </w:tabs>
        <w:ind w:leftChars="100" w:left="573" w:hanging="363"/>
        <w:rPr>
          <w:rFonts w:ascii="Arial" w:eastAsia="MS Mincho" w:hAnsi="Arial"/>
          <w:lang w:val="en-GB" w:eastAsia="en-GB"/>
        </w:rPr>
      </w:pPr>
      <w:r>
        <w:rPr>
          <w:rFonts w:ascii="Arial" w:eastAsia="MS Mincho" w:hAnsi="Arial"/>
          <w:lang w:val="en-GB" w:eastAsia="en-GB"/>
        </w:rPr>
        <w:t>4</w:t>
      </w:r>
      <w:r>
        <w:rPr>
          <w:rFonts w:ascii="Arial" w:eastAsia="MS Mincho" w:hAnsi="Arial"/>
          <w:lang w:val="en-GB" w:eastAsia="en-GB"/>
        </w:rPr>
        <w:tab/>
        <w:t xml:space="preserve">Receiving SSB/SIB on one carrier/cell and performing access to another carrier/cell </w:t>
      </w:r>
    </w:p>
    <w:p w14:paraId="48F8CEF5" w14:textId="77777777" w:rsidR="00085588" w:rsidRDefault="00000000">
      <w:pPr>
        <w:pBdr>
          <w:top w:val="single" w:sz="4" w:space="1" w:color="auto"/>
          <w:left w:val="single" w:sz="4" w:space="4" w:color="auto"/>
          <w:bottom w:val="single" w:sz="4" w:space="1" w:color="auto"/>
          <w:right w:val="single" w:sz="4" w:space="4" w:color="auto"/>
        </w:pBdr>
        <w:tabs>
          <w:tab w:val="left" w:pos="1622"/>
        </w:tabs>
        <w:ind w:leftChars="100" w:left="573" w:hanging="363"/>
        <w:rPr>
          <w:rFonts w:ascii="Arial" w:eastAsia="MS Mincho" w:hAnsi="Arial"/>
          <w:lang w:val="en-GB" w:eastAsia="en-GB"/>
        </w:rPr>
      </w:pPr>
      <w:r>
        <w:rPr>
          <w:rFonts w:ascii="Arial" w:eastAsia="MS Mincho" w:hAnsi="Arial"/>
          <w:lang w:val="en-GB" w:eastAsia="en-GB"/>
        </w:rPr>
        <w:t>5</w:t>
      </w:r>
      <w:r>
        <w:rPr>
          <w:rFonts w:ascii="Arial" w:eastAsia="MS Mincho" w:hAnsi="Arial"/>
          <w:lang w:val="en-GB" w:eastAsia="en-GB"/>
        </w:rPr>
        <w:tab/>
        <w:t xml:space="preserve">Handover/Fast </w:t>
      </w:r>
      <w:proofErr w:type="spellStart"/>
      <w:r>
        <w:rPr>
          <w:rFonts w:ascii="Arial" w:eastAsia="MS Mincho" w:hAnsi="Arial"/>
          <w:lang w:val="en-GB" w:eastAsia="en-GB"/>
        </w:rPr>
        <w:t>PCell</w:t>
      </w:r>
      <w:proofErr w:type="spellEnd"/>
      <w:r>
        <w:rPr>
          <w:rFonts w:ascii="Arial" w:eastAsia="MS Mincho" w:hAnsi="Arial"/>
          <w:lang w:val="en-GB" w:eastAsia="en-GB"/>
        </w:rPr>
        <w:t xml:space="preserve"> change for NES</w:t>
      </w:r>
    </w:p>
    <w:p w14:paraId="0C28577C" w14:textId="77777777" w:rsidR="00085588" w:rsidRDefault="00000000">
      <w:pPr>
        <w:pBdr>
          <w:top w:val="single" w:sz="4" w:space="1" w:color="auto"/>
          <w:left w:val="single" w:sz="4" w:space="4" w:color="auto"/>
          <w:bottom w:val="single" w:sz="4" w:space="1" w:color="auto"/>
          <w:right w:val="single" w:sz="4" w:space="4" w:color="auto"/>
        </w:pBdr>
        <w:tabs>
          <w:tab w:val="left" w:pos="1622"/>
        </w:tabs>
        <w:ind w:leftChars="100" w:left="573" w:hanging="363"/>
        <w:rPr>
          <w:rFonts w:ascii="Arial" w:eastAsia="MS Mincho" w:hAnsi="Arial"/>
          <w:lang w:val="en-GB" w:eastAsia="en-GB"/>
        </w:rPr>
      </w:pPr>
      <w:r>
        <w:rPr>
          <w:rFonts w:ascii="Arial" w:eastAsia="MS Mincho" w:hAnsi="Arial"/>
          <w:lang w:val="en-GB" w:eastAsia="en-GB"/>
        </w:rPr>
        <w:tab/>
        <w:t>- CHO or new configuration</w:t>
      </w:r>
    </w:p>
    <w:p w14:paraId="02B0F8A8" w14:textId="77777777" w:rsidR="00085588" w:rsidRDefault="00000000">
      <w:pPr>
        <w:pBdr>
          <w:top w:val="single" w:sz="4" w:space="1" w:color="auto"/>
          <w:left w:val="single" w:sz="4" w:space="4" w:color="auto"/>
          <w:bottom w:val="single" w:sz="4" w:space="1" w:color="auto"/>
          <w:right w:val="single" w:sz="4" w:space="4" w:color="auto"/>
        </w:pBdr>
        <w:tabs>
          <w:tab w:val="left" w:pos="1622"/>
        </w:tabs>
        <w:ind w:leftChars="100" w:left="573" w:hanging="363"/>
        <w:rPr>
          <w:rFonts w:ascii="Arial" w:eastAsia="MS Mincho" w:hAnsi="Arial"/>
          <w:lang w:val="en-GB" w:eastAsia="en-GB"/>
        </w:rPr>
      </w:pPr>
      <w:r>
        <w:rPr>
          <w:rFonts w:ascii="Arial" w:eastAsia="MS Mincho" w:hAnsi="Arial"/>
          <w:lang w:val="en-GB" w:eastAsia="en-GB"/>
        </w:rPr>
        <w:tab/>
        <w:t>- group HO</w:t>
      </w:r>
    </w:p>
    <w:p w14:paraId="5A3FF8E1" w14:textId="77777777" w:rsidR="00085588" w:rsidRDefault="00000000">
      <w:pPr>
        <w:pBdr>
          <w:top w:val="single" w:sz="4" w:space="1" w:color="auto"/>
          <w:left w:val="single" w:sz="4" w:space="4" w:color="auto"/>
          <w:bottom w:val="single" w:sz="4" w:space="1" w:color="auto"/>
          <w:right w:val="single" w:sz="4" w:space="4" w:color="auto"/>
        </w:pBdr>
        <w:tabs>
          <w:tab w:val="left" w:pos="1622"/>
        </w:tabs>
        <w:ind w:leftChars="100" w:left="573" w:hanging="363"/>
        <w:rPr>
          <w:rFonts w:ascii="Arial" w:eastAsia="MS Mincho" w:hAnsi="Arial"/>
          <w:lang w:val="en-GB" w:eastAsia="en-GB"/>
        </w:rPr>
      </w:pPr>
      <w:r>
        <w:rPr>
          <w:rFonts w:ascii="Arial" w:eastAsia="MS Mincho" w:hAnsi="Arial"/>
          <w:lang w:val="en-GB" w:eastAsia="en-GB"/>
        </w:rPr>
        <w:t>6</w:t>
      </w:r>
      <w:r>
        <w:rPr>
          <w:rFonts w:ascii="Arial" w:eastAsia="MS Mincho" w:hAnsi="Arial"/>
          <w:lang w:val="en-GB" w:eastAsia="en-GB"/>
        </w:rPr>
        <w:tab/>
        <w:t>Resource adaptation (frequency and time domain)</w:t>
      </w:r>
    </w:p>
    <w:p w14:paraId="633BC441" w14:textId="77777777" w:rsidR="00085588" w:rsidRDefault="00000000">
      <w:pPr>
        <w:pBdr>
          <w:top w:val="single" w:sz="4" w:space="1" w:color="auto"/>
          <w:left w:val="single" w:sz="4" w:space="4" w:color="auto"/>
          <w:bottom w:val="single" w:sz="4" w:space="1" w:color="auto"/>
          <w:right w:val="single" w:sz="4" w:space="4" w:color="auto"/>
        </w:pBdr>
        <w:tabs>
          <w:tab w:val="left" w:pos="1622"/>
        </w:tabs>
        <w:ind w:leftChars="100" w:left="573" w:hanging="363"/>
        <w:rPr>
          <w:rFonts w:ascii="Arial" w:eastAsia="MS Mincho" w:hAnsi="Arial"/>
          <w:lang w:val="en-GB" w:eastAsia="en-GB"/>
        </w:rPr>
      </w:pPr>
      <w:r>
        <w:rPr>
          <w:rFonts w:ascii="Arial" w:eastAsia="MS Mincho" w:hAnsi="Arial"/>
          <w:lang w:val="en-GB" w:eastAsia="en-GB"/>
        </w:rPr>
        <w:tab/>
        <w:t xml:space="preserve">- Including PRACH, SRS, PUSCH, PUCCH resources and periodicities </w:t>
      </w:r>
    </w:p>
    <w:p w14:paraId="06E4CD67" w14:textId="77777777" w:rsidR="00085588" w:rsidRDefault="00000000">
      <w:pPr>
        <w:pBdr>
          <w:top w:val="single" w:sz="4" w:space="1" w:color="auto"/>
          <w:left w:val="single" w:sz="4" w:space="4" w:color="auto"/>
          <w:bottom w:val="single" w:sz="4" w:space="1" w:color="auto"/>
          <w:right w:val="single" w:sz="4" w:space="4" w:color="auto"/>
        </w:pBdr>
        <w:tabs>
          <w:tab w:val="left" w:pos="1622"/>
        </w:tabs>
        <w:ind w:leftChars="100" w:left="573" w:hanging="363"/>
        <w:rPr>
          <w:rFonts w:ascii="Arial" w:eastAsia="MS Mincho" w:hAnsi="Arial"/>
          <w:lang w:val="en-GB" w:eastAsia="en-GB"/>
        </w:rPr>
      </w:pPr>
      <w:r>
        <w:rPr>
          <w:rFonts w:ascii="Arial" w:eastAsia="MS Mincho" w:hAnsi="Arial"/>
          <w:lang w:val="en-GB" w:eastAsia="en-GB"/>
        </w:rPr>
        <w:tab/>
        <w:t xml:space="preserve">- cell DTX/DRX  </w:t>
      </w:r>
    </w:p>
    <w:p w14:paraId="12A8AF74" w14:textId="77777777" w:rsidR="00085588" w:rsidRDefault="00000000">
      <w:pPr>
        <w:pBdr>
          <w:top w:val="single" w:sz="4" w:space="1" w:color="auto"/>
          <w:left w:val="single" w:sz="4" w:space="4" w:color="auto"/>
          <w:bottom w:val="single" w:sz="4" w:space="1" w:color="auto"/>
          <w:right w:val="single" w:sz="4" w:space="4" w:color="auto"/>
        </w:pBdr>
        <w:tabs>
          <w:tab w:val="left" w:pos="1622"/>
        </w:tabs>
        <w:ind w:leftChars="100" w:left="573" w:hanging="363"/>
        <w:rPr>
          <w:rFonts w:ascii="Arial" w:eastAsia="MS Mincho" w:hAnsi="Arial"/>
          <w:lang w:val="en-GB" w:eastAsia="en-GB"/>
        </w:rPr>
      </w:pPr>
      <w:r>
        <w:rPr>
          <w:rFonts w:ascii="Arial" w:eastAsia="MS Mincho" w:hAnsi="Arial"/>
          <w:lang w:val="en-GB" w:eastAsia="en-GB"/>
        </w:rPr>
        <w:tab/>
        <w:t xml:space="preserve">- measurement </w:t>
      </w:r>
    </w:p>
    <w:p w14:paraId="6C5FB01B" w14:textId="77777777" w:rsidR="00085588" w:rsidRDefault="00000000">
      <w:pPr>
        <w:pBdr>
          <w:top w:val="single" w:sz="4" w:space="1" w:color="auto"/>
          <w:left w:val="single" w:sz="4" w:space="4" w:color="auto"/>
          <w:bottom w:val="single" w:sz="4" w:space="1" w:color="auto"/>
          <w:right w:val="single" w:sz="4" w:space="4" w:color="auto"/>
        </w:pBdr>
        <w:tabs>
          <w:tab w:val="left" w:pos="1622"/>
        </w:tabs>
        <w:ind w:leftChars="100" w:left="573" w:hanging="363"/>
        <w:rPr>
          <w:rFonts w:ascii="Arial" w:eastAsia="MS Mincho" w:hAnsi="Arial"/>
          <w:lang w:val="en-GB" w:eastAsia="en-GB"/>
        </w:rPr>
      </w:pPr>
      <w:r>
        <w:rPr>
          <w:rFonts w:ascii="Arial" w:eastAsia="MS Mincho" w:hAnsi="Arial"/>
          <w:lang w:val="en-GB" w:eastAsia="en-GB"/>
        </w:rPr>
        <w:tab/>
        <w:t>- reference signal type and configuration of reference signal pattern for connected mode</w:t>
      </w:r>
    </w:p>
    <w:p w14:paraId="2DF3FA24" w14:textId="77777777" w:rsidR="00085588" w:rsidRDefault="00000000">
      <w:pPr>
        <w:pBdr>
          <w:top w:val="single" w:sz="4" w:space="1" w:color="auto"/>
          <w:left w:val="single" w:sz="4" w:space="4" w:color="auto"/>
          <w:bottom w:val="single" w:sz="4" w:space="1" w:color="auto"/>
          <w:right w:val="single" w:sz="4" w:space="4" w:color="auto"/>
        </w:pBdr>
        <w:tabs>
          <w:tab w:val="left" w:pos="1622"/>
        </w:tabs>
        <w:ind w:leftChars="100" w:left="573" w:hanging="363"/>
        <w:rPr>
          <w:rFonts w:ascii="Arial" w:eastAsia="MS Mincho" w:hAnsi="Arial"/>
          <w:lang w:val="en-GB" w:eastAsia="en-GB"/>
        </w:rPr>
      </w:pPr>
      <w:r>
        <w:rPr>
          <w:rFonts w:ascii="Arial" w:eastAsia="MS Mincho" w:hAnsi="Arial"/>
          <w:lang w:val="en-GB" w:eastAsia="en-GB"/>
        </w:rPr>
        <w:tab/>
        <w:t>- BWP adaptation</w:t>
      </w:r>
    </w:p>
    <w:p w14:paraId="03CFF426" w14:textId="77777777" w:rsidR="00085588" w:rsidRDefault="00000000">
      <w:pPr>
        <w:pBdr>
          <w:top w:val="single" w:sz="4" w:space="1" w:color="auto"/>
          <w:left w:val="single" w:sz="4" w:space="4" w:color="auto"/>
          <w:bottom w:val="single" w:sz="4" w:space="1" w:color="auto"/>
          <w:right w:val="single" w:sz="4" w:space="4" w:color="auto"/>
        </w:pBdr>
        <w:tabs>
          <w:tab w:val="left" w:pos="1622"/>
        </w:tabs>
        <w:ind w:leftChars="100" w:left="573" w:hanging="363"/>
        <w:rPr>
          <w:rFonts w:ascii="Arial" w:eastAsia="MS Mincho" w:hAnsi="Arial"/>
          <w:lang w:val="en-GB" w:eastAsia="en-GB"/>
        </w:rPr>
      </w:pPr>
      <w:r>
        <w:rPr>
          <w:rFonts w:ascii="Arial" w:eastAsia="MS Mincho" w:hAnsi="Arial"/>
          <w:lang w:val="en-GB" w:eastAsia="en-GB"/>
        </w:rPr>
        <w:t>7</w:t>
      </w:r>
      <w:r>
        <w:rPr>
          <w:rFonts w:ascii="Arial" w:eastAsia="MS Mincho" w:hAnsi="Arial"/>
          <w:lang w:val="en-GB" w:eastAsia="en-GB"/>
        </w:rPr>
        <w:tab/>
        <w:t>Any Cell activation/re-activation or UE wake up request signal (connected/idle)</w:t>
      </w:r>
    </w:p>
    <w:p w14:paraId="5BD60AB4" w14:textId="77777777" w:rsidR="00085588" w:rsidRDefault="00000000">
      <w:pPr>
        <w:pBdr>
          <w:top w:val="single" w:sz="4" w:space="1" w:color="auto"/>
          <w:left w:val="single" w:sz="4" w:space="4" w:color="auto"/>
          <w:bottom w:val="single" w:sz="4" w:space="1" w:color="auto"/>
          <w:right w:val="single" w:sz="4" w:space="4" w:color="auto"/>
        </w:pBdr>
        <w:tabs>
          <w:tab w:val="left" w:pos="1622"/>
        </w:tabs>
        <w:ind w:leftChars="100" w:left="573" w:hanging="363"/>
        <w:rPr>
          <w:rFonts w:ascii="Arial" w:eastAsia="MS Mincho" w:hAnsi="Arial"/>
          <w:lang w:val="en-GB" w:eastAsia="en-GB"/>
        </w:rPr>
      </w:pPr>
      <w:r>
        <w:rPr>
          <w:rFonts w:ascii="Arial" w:eastAsia="MS Mincho" w:hAnsi="Arial"/>
          <w:lang w:val="en-GB" w:eastAsia="en-GB"/>
        </w:rPr>
        <w:t>8</w:t>
      </w:r>
      <w:r>
        <w:rPr>
          <w:rFonts w:ascii="Arial" w:eastAsia="MS Mincho" w:hAnsi="Arial"/>
          <w:lang w:val="en-GB" w:eastAsia="en-GB"/>
        </w:rPr>
        <w:tab/>
        <w:t>Paging enhancements (includes paging-less solutions)</w:t>
      </w:r>
    </w:p>
    <w:p w14:paraId="3D657E5F" w14:textId="77777777" w:rsidR="00085588" w:rsidRDefault="00000000">
      <w:pPr>
        <w:pBdr>
          <w:top w:val="single" w:sz="4" w:space="1" w:color="auto"/>
          <w:left w:val="single" w:sz="4" w:space="4" w:color="auto"/>
          <w:bottom w:val="single" w:sz="4" w:space="1" w:color="auto"/>
          <w:right w:val="single" w:sz="4" w:space="4" w:color="auto"/>
        </w:pBdr>
        <w:tabs>
          <w:tab w:val="left" w:pos="1622"/>
        </w:tabs>
        <w:ind w:leftChars="100" w:left="573" w:hanging="363"/>
        <w:rPr>
          <w:rFonts w:ascii="Arial" w:eastAsia="MS Mincho" w:hAnsi="Arial"/>
          <w:lang w:val="en-GB" w:eastAsia="en-GB"/>
        </w:rPr>
      </w:pPr>
      <w:r>
        <w:rPr>
          <w:rFonts w:ascii="Arial" w:eastAsia="MS Mincho" w:hAnsi="Arial"/>
          <w:lang w:val="en-GB" w:eastAsia="en-GB"/>
        </w:rPr>
        <w:lastRenderedPageBreak/>
        <w:t>9</w:t>
      </w:r>
      <w:r>
        <w:rPr>
          <w:rFonts w:ascii="Arial" w:eastAsia="MS Mincho" w:hAnsi="Arial"/>
          <w:lang w:val="en-GB" w:eastAsia="en-GB"/>
        </w:rPr>
        <w:tab/>
        <w:t>Cell selection/reselection (</w:t>
      </w:r>
      <w:proofErr w:type="spellStart"/>
      <w:r>
        <w:rPr>
          <w:rFonts w:ascii="Arial" w:eastAsia="MS Mincho" w:hAnsi="Arial"/>
          <w:lang w:val="en-GB" w:eastAsia="en-GB"/>
        </w:rPr>
        <w:t>ie</w:t>
      </w:r>
      <w:proofErr w:type="spellEnd"/>
      <w:r>
        <w:rPr>
          <w:rFonts w:ascii="Arial" w:eastAsia="MS Mincho" w:hAnsi="Arial"/>
          <w:lang w:val="en-GB" w:eastAsia="en-GB"/>
        </w:rPr>
        <w:t>. cell prioritization also including legacy UEs)</w:t>
      </w:r>
    </w:p>
    <w:p w14:paraId="79ADDA53" w14:textId="77777777" w:rsidR="00085588" w:rsidRDefault="00085588">
      <w:pPr>
        <w:pBdr>
          <w:top w:val="single" w:sz="4" w:space="1" w:color="auto"/>
          <w:left w:val="single" w:sz="4" w:space="4" w:color="auto"/>
          <w:bottom w:val="single" w:sz="4" w:space="1" w:color="auto"/>
          <w:right w:val="single" w:sz="4" w:space="4" w:color="auto"/>
        </w:pBdr>
        <w:tabs>
          <w:tab w:val="left" w:pos="1622"/>
        </w:tabs>
        <w:ind w:leftChars="100" w:left="573" w:hanging="363"/>
        <w:rPr>
          <w:rFonts w:ascii="Arial" w:eastAsia="MS Mincho" w:hAnsi="Arial"/>
          <w:lang w:val="en-GB" w:eastAsia="en-GB"/>
        </w:rPr>
      </w:pPr>
    </w:p>
    <w:p w14:paraId="1D9D9DDD" w14:textId="77777777" w:rsidR="00085588" w:rsidRDefault="00000000">
      <w:pPr>
        <w:pBdr>
          <w:top w:val="single" w:sz="4" w:space="1" w:color="auto"/>
          <w:left w:val="single" w:sz="4" w:space="4" w:color="auto"/>
          <w:bottom w:val="single" w:sz="4" w:space="1" w:color="auto"/>
          <w:right w:val="single" w:sz="4" w:space="4" w:color="auto"/>
        </w:pBdr>
        <w:tabs>
          <w:tab w:val="left" w:pos="1622"/>
        </w:tabs>
        <w:ind w:leftChars="100" w:left="573" w:hanging="363"/>
        <w:rPr>
          <w:rFonts w:ascii="Arial" w:eastAsia="MS Mincho" w:hAnsi="Arial"/>
          <w:b/>
          <w:bCs/>
          <w:lang w:val="en-GB" w:eastAsia="en-GB"/>
        </w:rPr>
      </w:pPr>
      <w:r>
        <w:rPr>
          <w:rFonts w:ascii="Arial" w:eastAsia="MS Mincho" w:hAnsi="Arial"/>
          <w:b/>
          <w:bCs/>
          <w:lang w:val="en-GB" w:eastAsia="en-GB"/>
        </w:rPr>
        <w:t xml:space="preserve">Things to study </w:t>
      </w:r>
    </w:p>
    <w:p w14:paraId="42BDD691" w14:textId="77777777" w:rsidR="00085588" w:rsidRDefault="00000000">
      <w:pPr>
        <w:numPr>
          <w:ilvl w:val="0"/>
          <w:numId w:val="5"/>
        </w:numPr>
        <w:pBdr>
          <w:top w:val="single" w:sz="4" w:space="1" w:color="auto"/>
          <w:left w:val="single" w:sz="4" w:space="4" w:color="auto"/>
          <w:bottom w:val="single" w:sz="4" w:space="1" w:color="auto"/>
          <w:right w:val="single" w:sz="4" w:space="4" w:color="auto"/>
        </w:pBdr>
        <w:tabs>
          <w:tab w:val="left" w:pos="1622"/>
        </w:tabs>
        <w:ind w:leftChars="100" w:left="630"/>
        <w:rPr>
          <w:rFonts w:ascii="Arial" w:eastAsia="MS Mincho" w:hAnsi="Arial"/>
          <w:lang w:val="en-GB" w:eastAsia="en-GB"/>
        </w:rPr>
      </w:pPr>
      <w:r>
        <w:rPr>
          <w:rFonts w:ascii="Arial" w:eastAsia="MS Mincho" w:hAnsi="Arial"/>
          <w:lang w:val="en-GB" w:eastAsia="en-GB"/>
        </w:rPr>
        <w:t>Study group configuration and signalling for transitions for different solutions</w:t>
      </w:r>
    </w:p>
    <w:p w14:paraId="07DD43C2" w14:textId="77777777" w:rsidR="00085588" w:rsidRDefault="00000000">
      <w:pPr>
        <w:pBdr>
          <w:top w:val="single" w:sz="4" w:space="1" w:color="auto"/>
          <w:left w:val="single" w:sz="4" w:space="4" w:color="auto"/>
          <w:bottom w:val="single" w:sz="4" w:space="1" w:color="auto"/>
          <w:right w:val="single" w:sz="4" w:space="4" w:color="auto"/>
        </w:pBdr>
        <w:tabs>
          <w:tab w:val="left" w:pos="1622"/>
        </w:tabs>
        <w:ind w:leftChars="100" w:left="210"/>
        <w:rPr>
          <w:rFonts w:ascii="Arial" w:eastAsia="MS Mincho" w:hAnsi="Arial"/>
          <w:lang w:val="en-GB" w:eastAsia="en-GB"/>
        </w:rPr>
      </w:pPr>
      <w:r>
        <w:rPr>
          <w:rFonts w:ascii="Arial" w:eastAsia="MS Mincho" w:hAnsi="Arial"/>
          <w:lang w:val="en-GB" w:eastAsia="en-GB"/>
        </w:rPr>
        <w:tab/>
        <w:t xml:space="preserve">- pre-configuration and L1/L2 </w:t>
      </w:r>
      <w:proofErr w:type="spellStart"/>
      <w:r>
        <w:rPr>
          <w:rFonts w:ascii="Arial" w:eastAsia="MS Mincho" w:hAnsi="Arial"/>
          <w:lang w:val="en-GB" w:eastAsia="en-GB"/>
        </w:rPr>
        <w:t>signaling</w:t>
      </w:r>
      <w:proofErr w:type="spellEnd"/>
      <w:r>
        <w:rPr>
          <w:rFonts w:ascii="Arial" w:eastAsia="MS Mincho" w:hAnsi="Arial"/>
          <w:lang w:val="en-GB" w:eastAsia="en-GB"/>
        </w:rPr>
        <w:t xml:space="preserve"> to trigger change of configuration</w:t>
      </w:r>
    </w:p>
    <w:p w14:paraId="4E7D1D1A" w14:textId="77777777" w:rsidR="00085588" w:rsidRDefault="00000000">
      <w:pPr>
        <w:pBdr>
          <w:top w:val="single" w:sz="4" w:space="1" w:color="auto"/>
          <w:left w:val="single" w:sz="4" w:space="4" w:color="auto"/>
          <w:bottom w:val="single" w:sz="4" w:space="1" w:color="auto"/>
          <w:right w:val="single" w:sz="4" w:space="4" w:color="auto"/>
        </w:pBdr>
        <w:tabs>
          <w:tab w:val="left" w:pos="1622"/>
        </w:tabs>
        <w:ind w:leftChars="100" w:left="573" w:hanging="363"/>
        <w:rPr>
          <w:rFonts w:ascii="Arial" w:eastAsia="MS Mincho" w:hAnsi="Arial"/>
          <w:lang w:val="en-GB" w:eastAsia="en-GB"/>
        </w:rPr>
      </w:pPr>
      <w:r>
        <w:rPr>
          <w:rFonts w:ascii="Arial" w:eastAsia="MS Mincho" w:hAnsi="Arial"/>
          <w:lang w:val="en-GB" w:eastAsia="en-GB"/>
        </w:rPr>
        <w:t>2</w:t>
      </w:r>
      <w:r>
        <w:rPr>
          <w:rFonts w:ascii="Arial" w:eastAsia="MS Mincho" w:hAnsi="Arial"/>
          <w:lang w:val="en-GB" w:eastAsia="en-GB"/>
        </w:rPr>
        <w:tab/>
        <w:t xml:space="preserve">Identify/capture RAN2 impact to legacy for the different solutions </w:t>
      </w:r>
    </w:p>
    <w:p w14:paraId="30D24E0E" w14:textId="77777777" w:rsidR="00085588" w:rsidRDefault="00000000">
      <w:pPr>
        <w:pBdr>
          <w:top w:val="single" w:sz="4" w:space="1" w:color="auto"/>
          <w:left w:val="single" w:sz="4" w:space="4" w:color="auto"/>
          <w:bottom w:val="single" w:sz="4" w:space="1" w:color="auto"/>
          <w:right w:val="single" w:sz="4" w:space="4" w:color="auto"/>
        </w:pBdr>
        <w:tabs>
          <w:tab w:val="left" w:pos="1622"/>
        </w:tabs>
        <w:ind w:leftChars="100" w:left="573" w:hanging="363"/>
        <w:rPr>
          <w:rFonts w:ascii="Arial" w:eastAsia="MS Mincho" w:hAnsi="Arial"/>
          <w:lang w:val="en-GB" w:eastAsia="en-GB"/>
        </w:rPr>
      </w:pPr>
      <w:r>
        <w:rPr>
          <w:rFonts w:ascii="Arial" w:eastAsia="MS Mincho" w:hAnsi="Arial"/>
          <w:lang w:val="en-GB" w:eastAsia="en-GB"/>
        </w:rPr>
        <w:t>3</w:t>
      </w:r>
      <w:r>
        <w:rPr>
          <w:rFonts w:ascii="Arial" w:eastAsia="MS Mincho" w:hAnsi="Arial"/>
          <w:lang w:val="en-GB" w:eastAsia="en-GB"/>
        </w:rPr>
        <w:tab/>
        <w:t>Awareness of the NES states at the UE side for the different solutions</w:t>
      </w:r>
    </w:p>
    <w:p w14:paraId="0F09403D" w14:textId="77777777" w:rsidR="00085588" w:rsidRDefault="00000000">
      <w:pPr>
        <w:pBdr>
          <w:top w:val="single" w:sz="4" w:space="1" w:color="auto"/>
          <w:left w:val="single" w:sz="4" w:space="4" w:color="auto"/>
          <w:bottom w:val="single" w:sz="4" w:space="1" w:color="auto"/>
          <w:right w:val="single" w:sz="4" w:space="4" w:color="auto"/>
        </w:pBdr>
        <w:tabs>
          <w:tab w:val="left" w:pos="1622"/>
        </w:tabs>
        <w:ind w:leftChars="100" w:left="573" w:hanging="363"/>
        <w:rPr>
          <w:rFonts w:ascii="Arial" w:eastAsia="MS Mincho" w:hAnsi="Arial"/>
          <w:lang w:val="en-GB" w:eastAsia="en-GB"/>
        </w:rPr>
      </w:pPr>
      <w:r>
        <w:rPr>
          <w:rFonts w:ascii="Arial" w:eastAsia="MS Mincho" w:hAnsi="Arial"/>
          <w:lang w:val="en-GB" w:eastAsia="en-GB"/>
        </w:rPr>
        <w:t>4</w:t>
      </w:r>
      <w:r>
        <w:rPr>
          <w:rFonts w:ascii="Arial" w:eastAsia="MS Mincho" w:hAnsi="Arial"/>
          <w:lang w:val="en-GB" w:eastAsia="en-GB"/>
        </w:rPr>
        <w:tab/>
        <w:t>Aim to minimize DL signalling for NES</w:t>
      </w:r>
    </w:p>
    <w:p w14:paraId="70F20CC5" w14:textId="77777777" w:rsidR="00085588" w:rsidRDefault="00000000">
      <w:pPr>
        <w:pBdr>
          <w:top w:val="single" w:sz="4" w:space="1" w:color="auto"/>
          <w:left w:val="single" w:sz="4" w:space="4" w:color="auto"/>
          <w:bottom w:val="single" w:sz="4" w:space="1" w:color="auto"/>
          <w:right w:val="single" w:sz="4" w:space="4" w:color="auto"/>
        </w:pBdr>
        <w:tabs>
          <w:tab w:val="left" w:pos="1622"/>
        </w:tabs>
        <w:ind w:leftChars="100" w:left="573" w:hanging="363"/>
        <w:rPr>
          <w:rFonts w:ascii="Arial" w:eastAsia="MS Mincho" w:hAnsi="Arial"/>
          <w:lang w:val="en-GB" w:eastAsia="en-GB"/>
        </w:rPr>
      </w:pPr>
      <w:r>
        <w:rPr>
          <w:rFonts w:ascii="Arial" w:eastAsia="MS Mincho" w:hAnsi="Arial"/>
          <w:lang w:val="en-GB" w:eastAsia="en-GB"/>
        </w:rPr>
        <w:t>5</w:t>
      </w:r>
      <w:r>
        <w:rPr>
          <w:rFonts w:ascii="Arial" w:eastAsia="MS Mincho" w:hAnsi="Arial"/>
          <w:lang w:val="en-GB" w:eastAsia="en-GB"/>
        </w:rPr>
        <w:tab/>
        <w:t>Consider UE complexity and energy consumption</w:t>
      </w:r>
    </w:p>
    <w:p w14:paraId="10E0CCA4" w14:textId="77777777" w:rsidR="00085588" w:rsidRDefault="00000000">
      <w:pPr>
        <w:pBdr>
          <w:top w:val="single" w:sz="4" w:space="1" w:color="auto"/>
          <w:left w:val="single" w:sz="4" w:space="4" w:color="auto"/>
          <w:bottom w:val="single" w:sz="4" w:space="1" w:color="auto"/>
          <w:right w:val="single" w:sz="4" w:space="4" w:color="auto"/>
        </w:pBdr>
        <w:tabs>
          <w:tab w:val="left" w:pos="1622"/>
        </w:tabs>
        <w:ind w:leftChars="100" w:left="573" w:hanging="363"/>
        <w:rPr>
          <w:rFonts w:ascii="Arial" w:eastAsia="MS Mincho" w:hAnsi="Arial"/>
          <w:lang w:val="en-GB" w:eastAsia="en-GB"/>
        </w:rPr>
      </w:pPr>
      <w:r>
        <w:rPr>
          <w:rFonts w:ascii="Arial" w:eastAsia="MS Mincho" w:hAnsi="Arial"/>
          <w:lang w:val="en-GB" w:eastAsia="en-GB"/>
        </w:rPr>
        <w:t>6</w:t>
      </w:r>
      <w:r>
        <w:rPr>
          <w:rFonts w:ascii="Arial" w:eastAsia="MS Mincho" w:hAnsi="Arial"/>
          <w:lang w:val="en-GB" w:eastAsia="en-GB"/>
        </w:rPr>
        <w:tab/>
        <w:t xml:space="preserve">UE assistance information for the specific network energy technique, it’s benefits and impact to UE/NW </w:t>
      </w:r>
    </w:p>
    <w:p w14:paraId="1B1778C9" w14:textId="77777777" w:rsidR="00085588" w:rsidRDefault="00000000">
      <w:pPr>
        <w:rPr>
          <w:rFonts w:ascii="Arial" w:hAnsi="Arial" w:cs="Arial"/>
          <w:sz w:val="20"/>
          <w:szCs w:val="20"/>
          <w:lang w:bidi="ar"/>
        </w:rPr>
      </w:pPr>
      <w:r>
        <w:rPr>
          <w:rFonts w:ascii="Arial" w:hAnsi="Arial" w:cs="Arial" w:hint="eastAsia"/>
          <w:sz w:val="20"/>
          <w:szCs w:val="20"/>
          <w:lang w:bidi="ar"/>
        </w:rPr>
        <w:t>In RAN2#119bis-e meeting, an offline email discussion for [NES] Cell Selection/Reselection and SSB/SIB-less has been performed and the following agreements have been made further for network energy power saving:</w:t>
      </w:r>
    </w:p>
    <w:p w14:paraId="6E817C40" w14:textId="77777777" w:rsidR="00085588" w:rsidRDefault="00000000">
      <w:pPr>
        <w:pBdr>
          <w:top w:val="single" w:sz="4" w:space="1" w:color="auto"/>
          <w:left w:val="single" w:sz="4" w:space="4" w:color="auto"/>
          <w:bottom w:val="single" w:sz="4" w:space="1" w:color="auto"/>
          <w:right w:val="single" w:sz="4" w:space="4" w:color="auto"/>
        </w:pBdr>
        <w:tabs>
          <w:tab w:val="left" w:pos="1622"/>
        </w:tabs>
        <w:ind w:leftChars="100" w:left="573" w:hanging="363"/>
        <w:rPr>
          <w:rFonts w:ascii="Arial" w:eastAsia="MS Mincho" w:hAnsi="Arial"/>
          <w:b/>
          <w:bCs/>
          <w:lang w:val="en-GB" w:eastAsia="en-GB"/>
        </w:rPr>
      </w:pPr>
      <w:bookmarkStart w:id="2" w:name="_Toc12718547"/>
      <w:r>
        <w:rPr>
          <w:rFonts w:ascii="Arial" w:eastAsia="MS Mincho" w:hAnsi="Arial"/>
          <w:b/>
          <w:bCs/>
          <w:lang w:val="en-GB" w:eastAsia="en-GB"/>
        </w:rPr>
        <w:t>Agreements:</w:t>
      </w:r>
    </w:p>
    <w:p w14:paraId="78889D28" w14:textId="77777777" w:rsidR="00085588" w:rsidRDefault="00000000">
      <w:pPr>
        <w:numPr>
          <w:ilvl w:val="0"/>
          <w:numId w:val="6"/>
        </w:numPr>
        <w:pBdr>
          <w:top w:val="single" w:sz="4" w:space="1" w:color="auto"/>
          <w:left w:val="single" w:sz="4" w:space="4" w:color="auto"/>
          <w:bottom w:val="single" w:sz="4" w:space="1" w:color="auto"/>
          <w:right w:val="single" w:sz="4" w:space="4" w:color="auto"/>
        </w:pBdr>
        <w:tabs>
          <w:tab w:val="left" w:pos="1622"/>
        </w:tabs>
        <w:ind w:leftChars="100" w:left="570"/>
        <w:rPr>
          <w:rFonts w:ascii="Arial" w:eastAsia="MS Mincho" w:hAnsi="Arial"/>
          <w:lang w:val="en-GB" w:eastAsia="en-GB"/>
        </w:rPr>
      </w:pPr>
      <w:r>
        <w:rPr>
          <w:rFonts w:ascii="Arial" w:eastAsia="MS Mincho" w:hAnsi="Arial"/>
          <w:lang w:val="en-GB" w:eastAsia="en-GB"/>
        </w:rPr>
        <w:t>There is a need to allow NES cells to prevent legacy UEs from camping. FFS the definition of NES cells.</w:t>
      </w:r>
    </w:p>
    <w:p w14:paraId="2C01F5C1" w14:textId="77777777" w:rsidR="00085588" w:rsidRDefault="00000000">
      <w:pPr>
        <w:numPr>
          <w:ilvl w:val="0"/>
          <w:numId w:val="6"/>
        </w:numPr>
        <w:pBdr>
          <w:top w:val="single" w:sz="4" w:space="1" w:color="auto"/>
          <w:left w:val="single" w:sz="4" w:space="4" w:color="auto"/>
          <w:bottom w:val="single" w:sz="4" w:space="1" w:color="auto"/>
          <w:right w:val="single" w:sz="4" w:space="4" w:color="auto"/>
        </w:pBdr>
        <w:tabs>
          <w:tab w:val="left" w:pos="1622"/>
        </w:tabs>
        <w:ind w:leftChars="100" w:left="570"/>
        <w:rPr>
          <w:rFonts w:ascii="Arial" w:eastAsia="MS Mincho" w:hAnsi="Arial"/>
          <w:lang w:val="en-GB" w:eastAsia="en-GB"/>
        </w:rPr>
      </w:pPr>
      <w:r>
        <w:rPr>
          <w:rFonts w:ascii="Arial" w:eastAsia="MS Mincho" w:hAnsi="Arial"/>
          <w:lang w:val="en-GB" w:eastAsia="en-GB"/>
        </w:rPr>
        <w:t xml:space="preserve">Whether to bar legacy UEs is configurable by NES cells in Idle/Inactive mode and the network should be able to allow NES-capable UEs to camp on the NES cell.   Options to bar UEs to be considered are 1) </w:t>
      </w:r>
      <w:proofErr w:type="spellStart"/>
      <w:r>
        <w:rPr>
          <w:rFonts w:ascii="Arial" w:eastAsia="MS Mincho" w:hAnsi="Arial"/>
          <w:lang w:val="en-GB" w:eastAsia="en-GB"/>
        </w:rPr>
        <w:t>UseIntra</w:t>
      </w:r>
      <w:proofErr w:type="spellEnd"/>
      <w:r>
        <w:rPr>
          <w:rFonts w:ascii="Arial" w:eastAsia="MS Mincho" w:hAnsi="Arial"/>
          <w:lang w:val="en-GB" w:eastAsia="en-GB"/>
        </w:rPr>
        <w:t>/</w:t>
      </w:r>
      <w:proofErr w:type="spellStart"/>
      <w:r>
        <w:rPr>
          <w:rFonts w:ascii="Arial" w:eastAsia="MS Mincho" w:hAnsi="Arial"/>
          <w:lang w:val="en-GB" w:eastAsia="en-GB"/>
        </w:rPr>
        <w:t>InterFreqExcludedCellList</w:t>
      </w:r>
      <w:proofErr w:type="spellEnd"/>
      <w:r>
        <w:rPr>
          <w:rFonts w:ascii="Arial" w:eastAsia="MS Mincho" w:hAnsi="Arial"/>
          <w:lang w:val="en-GB" w:eastAsia="en-GB"/>
        </w:rPr>
        <w:t xml:space="preserve"> (FFS on the exact mechanism and spec impact) and 2) use </w:t>
      </w:r>
      <w:proofErr w:type="spellStart"/>
      <w:r>
        <w:rPr>
          <w:rFonts w:ascii="Arial" w:eastAsia="MS Mincho" w:hAnsi="Arial"/>
          <w:lang w:val="en-GB" w:eastAsia="en-GB"/>
        </w:rPr>
        <w:t>cellBarred</w:t>
      </w:r>
      <w:proofErr w:type="spellEnd"/>
      <w:r>
        <w:rPr>
          <w:rFonts w:ascii="Arial" w:eastAsia="MS Mincho" w:hAnsi="Arial"/>
          <w:lang w:val="en-GB" w:eastAsia="en-GB"/>
        </w:rPr>
        <w:t xml:space="preserve"> or cell reservation fields in MIB/SIB.      </w:t>
      </w:r>
    </w:p>
    <w:p w14:paraId="623DA815" w14:textId="77777777" w:rsidR="00085588" w:rsidRDefault="00000000">
      <w:pPr>
        <w:numPr>
          <w:ilvl w:val="0"/>
          <w:numId w:val="6"/>
        </w:numPr>
        <w:pBdr>
          <w:top w:val="single" w:sz="4" w:space="1" w:color="auto"/>
          <w:left w:val="single" w:sz="4" w:space="4" w:color="auto"/>
          <w:bottom w:val="single" w:sz="4" w:space="1" w:color="auto"/>
          <w:right w:val="single" w:sz="4" w:space="4" w:color="auto"/>
        </w:pBdr>
        <w:tabs>
          <w:tab w:val="left" w:pos="1622"/>
        </w:tabs>
        <w:ind w:leftChars="100" w:left="570"/>
        <w:rPr>
          <w:rFonts w:ascii="Arial" w:eastAsia="MS Mincho" w:hAnsi="Arial"/>
          <w:lang w:val="en-GB" w:eastAsia="en-GB"/>
        </w:rPr>
      </w:pPr>
      <w:r>
        <w:rPr>
          <w:rFonts w:ascii="Arial" w:eastAsia="MS Mincho" w:hAnsi="Arial"/>
          <w:lang w:val="en-GB" w:eastAsia="en-GB"/>
        </w:rPr>
        <w:t>The network should be able to configure NES capable UEs to (de)prioritize NES cells.  mechanism such as can be considered for both frequency and cell levels cell selection/reselection (de)prioritization.  FFS on whether the existing mechanism is sufficient.</w:t>
      </w:r>
    </w:p>
    <w:p w14:paraId="72660598" w14:textId="77777777" w:rsidR="00085588" w:rsidRDefault="00000000">
      <w:pPr>
        <w:numPr>
          <w:ilvl w:val="0"/>
          <w:numId w:val="6"/>
        </w:numPr>
        <w:pBdr>
          <w:top w:val="single" w:sz="4" w:space="1" w:color="auto"/>
          <w:left w:val="single" w:sz="4" w:space="4" w:color="auto"/>
          <w:bottom w:val="single" w:sz="4" w:space="1" w:color="auto"/>
          <w:right w:val="single" w:sz="4" w:space="4" w:color="auto"/>
        </w:pBdr>
        <w:tabs>
          <w:tab w:val="left" w:pos="1622"/>
        </w:tabs>
        <w:ind w:leftChars="100" w:left="570"/>
        <w:rPr>
          <w:rFonts w:ascii="Arial" w:eastAsia="MS Mincho" w:hAnsi="Arial"/>
          <w:lang w:val="en-GB" w:eastAsia="en-GB"/>
        </w:rPr>
      </w:pPr>
      <w:r>
        <w:rPr>
          <w:rFonts w:ascii="Arial" w:eastAsia="MS Mincho" w:hAnsi="Arial"/>
          <w:lang w:val="en-GB" w:eastAsia="en-GB"/>
        </w:rPr>
        <w:t>For SSB/SIB-less solution, RAN2 starts with multi-carrier case</w:t>
      </w:r>
    </w:p>
    <w:p w14:paraId="4EF17B80" w14:textId="77777777" w:rsidR="00085588" w:rsidRDefault="00000000">
      <w:pPr>
        <w:numPr>
          <w:ilvl w:val="0"/>
          <w:numId w:val="6"/>
        </w:numPr>
        <w:pBdr>
          <w:top w:val="single" w:sz="4" w:space="1" w:color="auto"/>
          <w:left w:val="single" w:sz="4" w:space="4" w:color="auto"/>
          <w:bottom w:val="single" w:sz="4" w:space="1" w:color="auto"/>
          <w:right w:val="single" w:sz="4" w:space="4" w:color="auto"/>
        </w:pBdr>
        <w:tabs>
          <w:tab w:val="left" w:pos="1622"/>
        </w:tabs>
        <w:ind w:leftChars="100" w:left="570"/>
        <w:rPr>
          <w:rFonts w:ascii="Arial" w:eastAsia="MS Mincho" w:hAnsi="Arial"/>
          <w:lang w:val="en-GB" w:eastAsia="en-GB"/>
        </w:rPr>
      </w:pPr>
      <w:r>
        <w:rPr>
          <w:rFonts w:ascii="Arial" w:eastAsia="MS Mincho" w:hAnsi="Arial"/>
          <w:lang w:val="en-GB" w:eastAsia="en-GB"/>
        </w:rPr>
        <w:t>RAN2 assumes that the SSB-less solution for inter-band CA in connected mode we can consider to use the intra-band CA mechanism as a baseline/starting point. FFS whether there are other impacts for RAN2 according to other WGs discussion</w:t>
      </w:r>
    </w:p>
    <w:p w14:paraId="211BAAE7" w14:textId="77777777" w:rsidR="00085588" w:rsidRDefault="00000000">
      <w:pPr>
        <w:numPr>
          <w:ilvl w:val="0"/>
          <w:numId w:val="6"/>
        </w:numPr>
        <w:pBdr>
          <w:top w:val="single" w:sz="4" w:space="1" w:color="auto"/>
          <w:left w:val="single" w:sz="4" w:space="4" w:color="auto"/>
          <w:bottom w:val="single" w:sz="4" w:space="1" w:color="auto"/>
          <w:right w:val="single" w:sz="4" w:space="4" w:color="auto"/>
        </w:pBdr>
        <w:tabs>
          <w:tab w:val="left" w:pos="1622"/>
        </w:tabs>
        <w:ind w:leftChars="100" w:left="570"/>
        <w:rPr>
          <w:rFonts w:ascii="Arial" w:eastAsia="MS Mincho" w:hAnsi="Arial"/>
          <w:lang w:val="en-GB" w:eastAsia="en-GB"/>
        </w:rPr>
      </w:pPr>
      <w:r>
        <w:rPr>
          <w:rFonts w:ascii="Arial" w:eastAsia="MS Mincho" w:hAnsi="Arial"/>
          <w:lang w:val="en-GB" w:eastAsia="en-GB"/>
        </w:rPr>
        <w:t>For SIB-less/SSB-less, capture the solutions in more details over the email discussion and clarify the definition on anchor cell.  (</w:t>
      </w:r>
      <w:proofErr w:type="gramStart"/>
      <w:r>
        <w:rPr>
          <w:rFonts w:ascii="Arial" w:eastAsia="MS Mincho" w:hAnsi="Arial"/>
          <w:lang w:val="en-GB" w:eastAsia="en-GB"/>
        </w:rPr>
        <w:t>e.g.</w:t>
      </w:r>
      <w:proofErr w:type="gramEnd"/>
      <w:r>
        <w:rPr>
          <w:rFonts w:ascii="Arial" w:eastAsia="MS Mincho" w:hAnsi="Arial"/>
          <w:lang w:val="en-GB" w:eastAsia="en-GB"/>
        </w:rPr>
        <w:t xml:space="preserve"> 1) non-anchor NES cell doesn’t transmit SSB and SI 2) non-anchor cell doesn’t transmit SIB) FFS for paging in both mechanisms.  </w:t>
      </w:r>
    </w:p>
    <w:p w14:paraId="3D782BBF" w14:textId="77777777" w:rsidR="00085588" w:rsidRDefault="00000000">
      <w:pPr>
        <w:pStyle w:val="BodyText"/>
        <w:spacing w:after="0"/>
        <w:rPr>
          <w:rFonts w:cs="Arial"/>
          <w:szCs w:val="20"/>
          <w:lang w:eastAsia="zh-CN"/>
        </w:rPr>
      </w:pPr>
      <w:r>
        <w:rPr>
          <w:rFonts w:cs="Arial"/>
          <w:szCs w:val="20"/>
          <w:lang w:val="en-US" w:eastAsia="zh-CN"/>
        </w:rPr>
        <w:t xml:space="preserve">In this paper, we </w:t>
      </w:r>
      <w:r>
        <w:rPr>
          <w:rFonts w:cs="Arial" w:hint="eastAsia"/>
          <w:szCs w:val="20"/>
          <w:lang w:val="en-US" w:eastAsia="zh-CN"/>
        </w:rPr>
        <w:t xml:space="preserve">will </w:t>
      </w:r>
      <w:r>
        <w:rPr>
          <w:rFonts w:cs="Arial"/>
          <w:szCs w:val="20"/>
          <w:lang w:val="en-US" w:eastAsia="zh-CN"/>
        </w:rPr>
        <w:t>share our understanding</w:t>
      </w:r>
      <w:r>
        <w:rPr>
          <w:rFonts w:cs="Arial" w:hint="eastAsia"/>
          <w:szCs w:val="20"/>
          <w:lang w:val="en-US" w:eastAsia="zh-CN"/>
        </w:rPr>
        <w:t>s</w:t>
      </w:r>
      <w:r>
        <w:rPr>
          <w:rFonts w:cs="Arial"/>
          <w:szCs w:val="20"/>
          <w:lang w:val="en-US" w:eastAsia="zh-CN"/>
        </w:rPr>
        <w:t xml:space="preserve"> on </w:t>
      </w:r>
      <w:r>
        <w:rPr>
          <w:rFonts w:cs="Arial" w:hint="eastAsia"/>
          <w:szCs w:val="20"/>
          <w:lang w:val="en-US" w:eastAsia="zh-CN"/>
        </w:rPr>
        <w:t>cell selection and re-selection related to NES for NR, and give our proposals</w:t>
      </w:r>
      <w:r>
        <w:rPr>
          <w:rFonts w:cs="Arial"/>
          <w:szCs w:val="20"/>
          <w:lang w:val="en-US" w:eastAsia="zh-CN"/>
        </w:rPr>
        <w:t>.</w:t>
      </w:r>
    </w:p>
    <w:p w14:paraId="46331155" w14:textId="77777777" w:rsidR="00085588" w:rsidRDefault="00000000">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lastRenderedPageBreak/>
        <w:t>Discussion</w:t>
      </w:r>
    </w:p>
    <w:p w14:paraId="302CC6A4" w14:textId="77777777" w:rsidR="00085588" w:rsidRDefault="00000000">
      <w:pPr>
        <w:pStyle w:val="Heading2"/>
        <w:numPr>
          <w:ilvl w:val="1"/>
          <w:numId w:val="3"/>
        </w:numPr>
        <w:tabs>
          <w:tab w:val="clear" w:pos="432"/>
        </w:tabs>
        <w:overflowPunct/>
        <w:autoSpaceDE/>
        <w:autoSpaceDN/>
        <w:adjustRightInd/>
        <w:spacing w:before="40" w:after="0" w:line="259" w:lineRule="auto"/>
        <w:textAlignment w:val="auto"/>
        <w:rPr>
          <w:rFonts w:cs="Arial"/>
          <w:b w:val="0"/>
          <w:bCs w:val="0"/>
          <w:sz w:val="28"/>
          <w:szCs w:val="28"/>
        </w:rPr>
      </w:pPr>
      <w:r>
        <w:rPr>
          <w:rStyle w:val="PageNumber"/>
          <w:rFonts w:eastAsia="SimSun" w:cs="Arial" w:hint="eastAsia"/>
          <w:b w:val="0"/>
          <w:sz w:val="28"/>
          <w:szCs w:val="28"/>
          <w:lang w:val="en-US"/>
        </w:rPr>
        <w:t xml:space="preserve">NES cell differentiation </w:t>
      </w:r>
    </w:p>
    <w:p w14:paraId="40CD5679" w14:textId="77777777" w:rsidR="00085588" w:rsidRDefault="00000000">
      <w:pPr>
        <w:pStyle w:val="ListParagraph2"/>
        <w:spacing w:after="156" w:line="259" w:lineRule="auto"/>
        <w:ind w:left="0"/>
        <w:rPr>
          <w:rFonts w:ascii="Arial" w:hAnsi="Arial" w:cs="Arial"/>
          <w:sz w:val="20"/>
          <w:szCs w:val="20"/>
        </w:rPr>
      </w:pPr>
      <w:bookmarkStart w:id="3" w:name="OLE_LINK2"/>
      <w:r>
        <w:rPr>
          <w:rFonts w:ascii="Arial" w:hAnsi="Arial" w:cs="Arial" w:hint="eastAsia"/>
          <w:sz w:val="20"/>
          <w:szCs w:val="20"/>
        </w:rPr>
        <w:t>Based on the RAN2 119-e and RAN2#119bis-e meeting, the following features may be supported for NES purposes:</w:t>
      </w:r>
    </w:p>
    <w:p w14:paraId="207B3215" w14:textId="77777777" w:rsidR="00085588" w:rsidRDefault="00000000">
      <w:pPr>
        <w:pStyle w:val="ListParagraph2"/>
        <w:numPr>
          <w:ilvl w:val="0"/>
          <w:numId w:val="7"/>
        </w:numPr>
        <w:spacing w:after="156" w:line="259" w:lineRule="auto"/>
        <w:rPr>
          <w:rFonts w:ascii="Arial" w:hAnsi="Arial" w:cs="Arial"/>
          <w:sz w:val="20"/>
          <w:szCs w:val="20"/>
        </w:rPr>
      </w:pPr>
      <w:r>
        <w:rPr>
          <w:rFonts w:ascii="Arial" w:hAnsi="Arial" w:cs="Arial" w:hint="eastAsia"/>
          <w:sz w:val="20"/>
          <w:szCs w:val="20"/>
        </w:rPr>
        <w:t>SSB-less and SIB-less cell</w:t>
      </w:r>
    </w:p>
    <w:p w14:paraId="313D061A" w14:textId="77777777" w:rsidR="00085588" w:rsidRDefault="00000000">
      <w:pPr>
        <w:pStyle w:val="ListParagraph2"/>
        <w:numPr>
          <w:ilvl w:val="0"/>
          <w:numId w:val="7"/>
        </w:numPr>
        <w:spacing w:after="156" w:line="259" w:lineRule="auto"/>
        <w:rPr>
          <w:rFonts w:ascii="Arial" w:hAnsi="Arial" w:cs="Arial"/>
          <w:sz w:val="20"/>
          <w:szCs w:val="20"/>
        </w:rPr>
      </w:pPr>
      <w:r>
        <w:rPr>
          <w:rFonts w:ascii="Arial" w:hAnsi="Arial" w:cs="Arial" w:hint="eastAsia"/>
          <w:sz w:val="20"/>
          <w:szCs w:val="20"/>
        </w:rPr>
        <w:t>Cell supporting cell specific DTX and/or DRX</w:t>
      </w:r>
    </w:p>
    <w:p w14:paraId="0D1FEF50" w14:textId="77777777" w:rsidR="00085588" w:rsidRDefault="00000000">
      <w:pPr>
        <w:pStyle w:val="ListParagraph2"/>
        <w:numPr>
          <w:ilvl w:val="0"/>
          <w:numId w:val="7"/>
        </w:numPr>
        <w:spacing w:after="156" w:line="259" w:lineRule="auto"/>
        <w:rPr>
          <w:rFonts w:ascii="Arial" w:hAnsi="Arial" w:cs="Arial"/>
          <w:sz w:val="20"/>
          <w:szCs w:val="20"/>
        </w:rPr>
      </w:pPr>
      <w:r>
        <w:rPr>
          <w:rFonts w:ascii="Arial" w:hAnsi="Arial" w:cs="Arial" w:hint="eastAsia"/>
          <w:sz w:val="20"/>
          <w:szCs w:val="20"/>
        </w:rPr>
        <w:t xml:space="preserve">Cell supporting mobility enhancements, including CHO and group mobility </w:t>
      </w:r>
      <w:proofErr w:type="spellStart"/>
      <w:r>
        <w:rPr>
          <w:rFonts w:ascii="Arial" w:hAnsi="Arial" w:cs="Arial" w:hint="eastAsia"/>
          <w:sz w:val="20"/>
          <w:szCs w:val="20"/>
        </w:rPr>
        <w:t>etc</w:t>
      </w:r>
      <w:proofErr w:type="spellEnd"/>
    </w:p>
    <w:p w14:paraId="1D2C77B4" w14:textId="77777777" w:rsidR="00085588" w:rsidRDefault="00000000">
      <w:pPr>
        <w:pStyle w:val="ListParagraph2"/>
        <w:spacing w:after="156" w:line="259" w:lineRule="auto"/>
        <w:ind w:left="0"/>
        <w:rPr>
          <w:rFonts w:ascii="Arial" w:hAnsi="Arial" w:cs="Arial"/>
          <w:sz w:val="20"/>
          <w:szCs w:val="20"/>
        </w:rPr>
      </w:pPr>
      <w:r>
        <w:rPr>
          <w:rFonts w:ascii="Arial" w:hAnsi="Arial" w:cs="Arial" w:hint="eastAsia"/>
          <w:sz w:val="20"/>
          <w:szCs w:val="20"/>
        </w:rPr>
        <w:t xml:space="preserve">Based on the current specification, after cell selection and/or cell re-selection, UE will perform frame synchronization with cell and read the SIB of the cell. If the UE is unable to acquire the SIB1, it will consider the cell as barred. So, UE shall not select or re-select </w:t>
      </w:r>
      <w:proofErr w:type="gramStart"/>
      <w:r>
        <w:rPr>
          <w:rFonts w:ascii="Arial" w:hAnsi="Arial" w:cs="Arial" w:hint="eastAsia"/>
          <w:sz w:val="20"/>
          <w:szCs w:val="20"/>
        </w:rPr>
        <w:t>a</w:t>
      </w:r>
      <w:proofErr w:type="gramEnd"/>
      <w:r>
        <w:rPr>
          <w:rFonts w:ascii="Arial" w:hAnsi="Arial" w:cs="Arial" w:hint="eastAsia"/>
          <w:sz w:val="20"/>
          <w:szCs w:val="20"/>
        </w:rPr>
        <w:t xml:space="preserve"> SSB-less and SIB-less cell during cell selection or cell re-selection procedure. </w:t>
      </w:r>
    </w:p>
    <w:p w14:paraId="4DF8EB3D" w14:textId="77777777" w:rsidR="00085588" w:rsidRDefault="00000000">
      <w:pPr>
        <w:pStyle w:val="ListParagraph2"/>
        <w:spacing w:after="156" w:line="259" w:lineRule="auto"/>
        <w:ind w:left="0"/>
        <w:rPr>
          <w:rFonts w:ascii="Arial" w:hAnsi="Arial" w:cs="Arial"/>
          <w:sz w:val="20"/>
          <w:szCs w:val="20"/>
        </w:rPr>
      </w:pPr>
      <w:r>
        <w:rPr>
          <w:rFonts w:ascii="Arial" w:hAnsi="Arial" w:cs="Arial" w:hint="eastAsia"/>
          <w:b/>
          <w:bCs/>
          <w:sz w:val="20"/>
          <w:szCs w:val="20"/>
        </w:rPr>
        <w:t>Observation 1: During cell selection or cell re-selection procedure,</w:t>
      </w:r>
      <w:r>
        <w:rPr>
          <w:rFonts w:ascii="Arial" w:hAnsi="Arial" w:cs="Arial" w:hint="eastAsia"/>
          <w:sz w:val="20"/>
          <w:szCs w:val="20"/>
        </w:rPr>
        <w:t xml:space="preserve"> </w:t>
      </w:r>
      <w:r>
        <w:rPr>
          <w:rFonts w:ascii="Arial" w:hAnsi="Arial" w:cs="Arial" w:hint="eastAsia"/>
          <w:b/>
          <w:bCs/>
          <w:sz w:val="20"/>
          <w:szCs w:val="20"/>
        </w:rPr>
        <w:t xml:space="preserve">UE shall not select or re-select </w:t>
      </w:r>
      <w:proofErr w:type="gramStart"/>
      <w:r>
        <w:rPr>
          <w:rFonts w:ascii="Arial" w:hAnsi="Arial" w:cs="Arial" w:hint="eastAsia"/>
          <w:b/>
          <w:bCs/>
          <w:sz w:val="20"/>
          <w:szCs w:val="20"/>
        </w:rPr>
        <w:t>a</w:t>
      </w:r>
      <w:proofErr w:type="gramEnd"/>
      <w:r>
        <w:rPr>
          <w:rFonts w:ascii="Arial" w:hAnsi="Arial" w:cs="Arial" w:hint="eastAsia"/>
          <w:b/>
          <w:bCs/>
          <w:sz w:val="20"/>
          <w:szCs w:val="20"/>
        </w:rPr>
        <w:t xml:space="preserve"> SSB-less and SIB-less cell.</w:t>
      </w:r>
      <w:r>
        <w:rPr>
          <w:rFonts w:ascii="Arial" w:hAnsi="Arial" w:cs="Arial" w:hint="eastAsia"/>
          <w:sz w:val="20"/>
          <w:szCs w:val="20"/>
        </w:rPr>
        <w:t xml:space="preserve"> </w:t>
      </w:r>
    </w:p>
    <w:p w14:paraId="61655B80" w14:textId="77777777" w:rsidR="00085588" w:rsidRDefault="00085588">
      <w:pPr>
        <w:pStyle w:val="ListParagraph2"/>
        <w:spacing w:after="156" w:line="259" w:lineRule="auto"/>
        <w:ind w:left="0"/>
        <w:rPr>
          <w:rFonts w:ascii="Arial" w:hAnsi="Arial" w:cs="Arial"/>
          <w:b/>
          <w:bCs/>
          <w:strike/>
          <w:sz w:val="20"/>
          <w:szCs w:val="20"/>
        </w:rPr>
      </w:pPr>
    </w:p>
    <w:p w14:paraId="08741D43" w14:textId="77777777" w:rsidR="00085588" w:rsidRDefault="00000000">
      <w:pPr>
        <w:pStyle w:val="ListParagraph2"/>
        <w:spacing w:after="156" w:line="259" w:lineRule="auto"/>
        <w:ind w:left="0"/>
        <w:rPr>
          <w:rFonts w:ascii="Arial" w:hAnsi="Arial" w:cs="Arial"/>
          <w:b/>
          <w:bCs/>
          <w:sz w:val="20"/>
          <w:szCs w:val="20"/>
        </w:rPr>
      </w:pPr>
      <w:r>
        <w:rPr>
          <w:rFonts w:ascii="Arial" w:hAnsi="Arial" w:cs="Arial" w:hint="eastAsia"/>
          <w:b/>
          <w:bCs/>
          <w:sz w:val="20"/>
          <w:szCs w:val="20"/>
        </w:rPr>
        <w:t>Proposal 1: For cell selection and re-selection issue related to NES for NR, SSB-less and SIB-less cell is not considered.</w:t>
      </w:r>
    </w:p>
    <w:p w14:paraId="69934C0F" w14:textId="77777777" w:rsidR="00085588" w:rsidRDefault="00000000">
      <w:pPr>
        <w:pStyle w:val="ListParagraph2"/>
        <w:spacing w:after="156" w:line="259" w:lineRule="auto"/>
        <w:ind w:left="0"/>
        <w:rPr>
          <w:rFonts w:ascii="Arial" w:hAnsi="Arial" w:cs="Arial"/>
          <w:sz w:val="20"/>
          <w:szCs w:val="20"/>
        </w:rPr>
      </w:pPr>
      <w:r>
        <w:rPr>
          <w:rFonts w:ascii="Arial" w:hAnsi="Arial" w:cs="Arial" w:hint="eastAsia"/>
          <w:sz w:val="20"/>
          <w:szCs w:val="20"/>
        </w:rPr>
        <w:t>Since</w:t>
      </w:r>
      <w:r>
        <w:rPr>
          <w:rFonts w:ascii="Arial" w:hAnsi="Arial" w:cs="Arial" w:hint="eastAsia"/>
          <w:b/>
          <w:bCs/>
          <w:sz w:val="20"/>
          <w:szCs w:val="20"/>
        </w:rPr>
        <w:t xml:space="preserve"> </w:t>
      </w:r>
      <w:r>
        <w:rPr>
          <w:rFonts w:ascii="Arial" w:hAnsi="Arial" w:cs="Arial" w:hint="eastAsia"/>
          <w:sz w:val="20"/>
          <w:szCs w:val="20"/>
        </w:rPr>
        <w:t xml:space="preserve">cell specific DTX/DRX and mobility enhancements for NES </w:t>
      </w:r>
      <w:proofErr w:type="spellStart"/>
      <w:r>
        <w:rPr>
          <w:rFonts w:ascii="Arial" w:hAnsi="Arial" w:cs="Arial" w:hint="eastAsia"/>
          <w:sz w:val="20"/>
          <w:szCs w:val="20"/>
        </w:rPr>
        <w:t>etc</w:t>
      </w:r>
      <w:proofErr w:type="spellEnd"/>
      <w:r>
        <w:rPr>
          <w:rFonts w:ascii="Arial" w:hAnsi="Arial" w:cs="Arial" w:hint="eastAsia"/>
          <w:sz w:val="20"/>
          <w:szCs w:val="20"/>
        </w:rPr>
        <w:t xml:space="preserve"> may be supported, which can save </w:t>
      </w:r>
      <w:proofErr w:type="spellStart"/>
      <w:r>
        <w:rPr>
          <w:rFonts w:ascii="Arial" w:hAnsi="Arial" w:cs="Arial" w:hint="eastAsia"/>
          <w:sz w:val="20"/>
          <w:szCs w:val="20"/>
        </w:rPr>
        <w:t>gNB</w:t>
      </w:r>
      <w:proofErr w:type="spellEnd"/>
      <w:r>
        <w:rPr>
          <w:rFonts w:ascii="Arial" w:hAnsi="Arial" w:cs="Arial" w:hint="eastAsia"/>
          <w:sz w:val="20"/>
          <w:szCs w:val="20"/>
        </w:rPr>
        <w:t xml:space="preserve"> energy and can only be used for UEs supporting these features. If the UE capability can match the cell capability properly, the </w:t>
      </w:r>
      <w:proofErr w:type="spellStart"/>
      <w:r>
        <w:rPr>
          <w:rFonts w:ascii="Arial" w:hAnsi="Arial" w:cs="Arial" w:hint="eastAsia"/>
          <w:sz w:val="20"/>
          <w:szCs w:val="20"/>
        </w:rPr>
        <w:t>gNB</w:t>
      </w:r>
      <w:proofErr w:type="spellEnd"/>
      <w:r>
        <w:rPr>
          <w:rFonts w:ascii="Arial" w:hAnsi="Arial" w:cs="Arial" w:hint="eastAsia"/>
          <w:sz w:val="20"/>
          <w:szCs w:val="20"/>
        </w:rPr>
        <w:t xml:space="preserve"> energy saving can be performed well. Thus, cell specific DTX/DRX and mobility enhancements for NES </w:t>
      </w:r>
      <w:proofErr w:type="spellStart"/>
      <w:r>
        <w:rPr>
          <w:rFonts w:ascii="Arial" w:hAnsi="Arial" w:cs="Arial" w:hint="eastAsia"/>
          <w:sz w:val="20"/>
          <w:szCs w:val="20"/>
        </w:rPr>
        <w:t>etc</w:t>
      </w:r>
      <w:proofErr w:type="spellEnd"/>
      <w:r>
        <w:rPr>
          <w:rFonts w:ascii="Arial" w:hAnsi="Arial" w:cs="Arial" w:hint="eastAsia"/>
          <w:sz w:val="20"/>
          <w:szCs w:val="20"/>
        </w:rPr>
        <w:t xml:space="preserve"> can be considered in cell selection and re-selection.</w:t>
      </w:r>
    </w:p>
    <w:p w14:paraId="52D9C88B" w14:textId="77777777" w:rsidR="00085588" w:rsidRDefault="00000000">
      <w:pPr>
        <w:pStyle w:val="ListParagraph2"/>
        <w:spacing w:after="156" w:line="259" w:lineRule="auto"/>
        <w:ind w:left="0"/>
        <w:rPr>
          <w:rFonts w:ascii="Arial" w:hAnsi="Arial" w:cs="Arial"/>
          <w:b/>
          <w:bCs/>
          <w:sz w:val="20"/>
          <w:szCs w:val="20"/>
        </w:rPr>
      </w:pPr>
      <w:r>
        <w:rPr>
          <w:rFonts w:ascii="Arial" w:hAnsi="Arial" w:cs="Arial" w:hint="eastAsia"/>
          <w:b/>
          <w:bCs/>
          <w:sz w:val="20"/>
          <w:szCs w:val="20"/>
        </w:rPr>
        <w:t xml:space="preserve">Proposal 2: For cell selection and re-selection issue related to NES for NR, the cell supporting cell specific DTX/DRX and mobility enhancements for NES </w:t>
      </w:r>
      <w:proofErr w:type="spellStart"/>
      <w:r>
        <w:rPr>
          <w:rFonts w:ascii="Arial" w:hAnsi="Arial" w:cs="Arial" w:hint="eastAsia"/>
          <w:b/>
          <w:bCs/>
          <w:sz w:val="20"/>
          <w:szCs w:val="20"/>
        </w:rPr>
        <w:t>etc</w:t>
      </w:r>
      <w:proofErr w:type="spellEnd"/>
      <w:r>
        <w:rPr>
          <w:rFonts w:ascii="Arial" w:hAnsi="Arial" w:cs="Arial" w:hint="eastAsia"/>
          <w:b/>
          <w:bCs/>
          <w:sz w:val="20"/>
          <w:szCs w:val="20"/>
        </w:rPr>
        <w:t xml:space="preserve"> can be considered. </w:t>
      </w:r>
    </w:p>
    <w:p w14:paraId="07EF6852" w14:textId="77777777" w:rsidR="00085588" w:rsidRDefault="00000000">
      <w:pPr>
        <w:pStyle w:val="ListParagraph2"/>
        <w:spacing w:after="156" w:line="259" w:lineRule="auto"/>
        <w:ind w:left="0"/>
        <w:rPr>
          <w:rFonts w:ascii="Arial" w:hAnsi="Arial" w:cs="Arial"/>
          <w:sz w:val="20"/>
          <w:szCs w:val="20"/>
        </w:rPr>
      </w:pPr>
      <w:r>
        <w:rPr>
          <w:rFonts w:ascii="Arial" w:hAnsi="Arial" w:cs="Arial" w:hint="eastAsia"/>
          <w:sz w:val="20"/>
          <w:szCs w:val="20"/>
        </w:rPr>
        <w:t xml:space="preserve">In the following discussion, the features of cell specific DTX/DRX and mobility enhancements for NES </w:t>
      </w:r>
      <w:proofErr w:type="spellStart"/>
      <w:r>
        <w:rPr>
          <w:rFonts w:ascii="Arial" w:hAnsi="Arial" w:cs="Arial" w:hint="eastAsia"/>
          <w:sz w:val="20"/>
          <w:szCs w:val="20"/>
        </w:rPr>
        <w:t>etc</w:t>
      </w:r>
      <w:proofErr w:type="spellEnd"/>
      <w:r>
        <w:rPr>
          <w:rFonts w:ascii="Arial" w:hAnsi="Arial" w:cs="Arial" w:hint="eastAsia"/>
          <w:sz w:val="20"/>
          <w:szCs w:val="20"/>
        </w:rPr>
        <w:t xml:space="preserve"> are called NES features, the cells supporting cell specific DTX/DRX and mobility enhancements for NES </w:t>
      </w:r>
      <w:proofErr w:type="spellStart"/>
      <w:r>
        <w:rPr>
          <w:rFonts w:ascii="Arial" w:hAnsi="Arial" w:cs="Arial" w:hint="eastAsia"/>
          <w:sz w:val="20"/>
          <w:szCs w:val="20"/>
        </w:rPr>
        <w:t>etc</w:t>
      </w:r>
      <w:proofErr w:type="spellEnd"/>
      <w:r>
        <w:rPr>
          <w:rFonts w:ascii="Arial" w:hAnsi="Arial" w:cs="Arial" w:hint="eastAsia"/>
          <w:sz w:val="20"/>
          <w:szCs w:val="20"/>
        </w:rPr>
        <w:t xml:space="preserve"> is called NES cells, and the UEs supporting cell specific DTX/DRX and mobility enhancements for NES </w:t>
      </w:r>
      <w:proofErr w:type="spellStart"/>
      <w:r>
        <w:rPr>
          <w:rFonts w:ascii="Arial" w:hAnsi="Arial" w:cs="Arial" w:hint="eastAsia"/>
          <w:sz w:val="20"/>
          <w:szCs w:val="20"/>
        </w:rPr>
        <w:t>etc</w:t>
      </w:r>
      <w:proofErr w:type="spellEnd"/>
      <w:r>
        <w:rPr>
          <w:rFonts w:ascii="Arial" w:hAnsi="Arial" w:cs="Arial" w:hint="eastAsia"/>
          <w:sz w:val="20"/>
          <w:szCs w:val="20"/>
        </w:rPr>
        <w:t xml:space="preserve"> is called NES-capable UEs.  </w:t>
      </w:r>
    </w:p>
    <w:p w14:paraId="0681D3E1" w14:textId="77777777" w:rsidR="00085588" w:rsidRDefault="00000000">
      <w:pPr>
        <w:pStyle w:val="Heading2"/>
        <w:numPr>
          <w:ilvl w:val="1"/>
          <w:numId w:val="3"/>
        </w:numPr>
        <w:tabs>
          <w:tab w:val="clear" w:pos="432"/>
        </w:tabs>
        <w:overflowPunct/>
        <w:autoSpaceDE/>
        <w:autoSpaceDN/>
        <w:adjustRightInd/>
        <w:spacing w:before="40" w:after="0" w:line="259" w:lineRule="auto"/>
        <w:textAlignment w:val="auto"/>
        <w:rPr>
          <w:rStyle w:val="PageNumber"/>
          <w:rFonts w:ascii="Times New Roman" w:eastAsia="SimSun" w:hAnsi="Times New Roman" w:cs="Arial"/>
          <w:b w:val="0"/>
          <w:sz w:val="28"/>
          <w:szCs w:val="28"/>
          <w:lang w:val="en-US"/>
        </w:rPr>
      </w:pPr>
      <w:r>
        <w:rPr>
          <w:rStyle w:val="PageNumber"/>
          <w:rFonts w:ascii="Times New Roman" w:eastAsia="SimSun" w:hAnsi="Times New Roman" w:cs="Arial" w:hint="eastAsia"/>
          <w:b w:val="0"/>
          <w:sz w:val="28"/>
          <w:szCs w:val="28"/>
          <w:lang w:val="en-US"/>
        </w:rPr>
        <w:t xml:space="preserve">Network load consideration   </w:t>
      </w:r>
    </w:p>
    <w:p w14:paraId="3DAA1A28" w14:textId="77777777" w:rsidR="00085588" w:rsidRDefault="00000000">
      <w:pPr>
        <w:spacing w:before="120" w:after="120" w:line="260" w:lineRule="auto"/>
        <w:rPr>
          <w:rFonts w:ascii="Arial" w:hAnsi="Arial" w:cs="Arial"/>
          <w:sz w:val="20"/>
          <w:szCs w:val="20"/>
        </w:rPr>
      </w:pPr>
      <w:r>
        <w:rPr>
          <w:rFonts w:ascii="Arial" w:hAnsi="Arial" w:cs="Arial" w:hint="eastAsia"/>
          <w:sz w:val="20"/>
          <w:szCs w:val="20"/>
        </w:rPr>
        <w:t xml:space="preserve">In network with light load, </w:t>
      </w:r>
      <w:proofErr w:type="gramStart"/>
      <w:r>
        <w:rPr>
          <w:rFonts w:ascii="Arial" w:hAnsi="Arial" w:cs="Arial" w:hint="eastAsia"/>
          <w:sz w:val="20"/>
          <w:szCs w:val="20"/>
        </w:rPr>
        <w:t>e.g.</w:t>
      </w:r>
      <w:proofErr w:type="gramEnd"/>
      <w:r>
        <w:rPr>
          <w:rFonts w:ascii="Arial" w:hAnsi="Arial" w:cs="Arial" w:hint="eastAsia"/>
          <w:sz w:val="20"/>
          <w:szCs w:val="20"/>
        </w:rPr>
        <w:t xml:space="preserve"> one cell/frequency can bear all the traffic load in the area, the UEs can be </w:t>
      </w:r>
      <w:proofErr w:type="spellStart"/>
      <w:r>
        <w:rPr>
          <w:rFonts w:ascii="Arial" w:hAnsi="Arial" w:cs="Arial" w:hint="eastAsia"/>
          <w:sz w:val="20"/>
          <w:szCs w:val="20"/>
        </w:rPr>
        <w:t>converged</w:t>
      </w:r>
      <w:proofErr w:type="spellEnd"/>
      <w:r>
        <w:rPr>
          <w:rFonts w:ascii="Arial" w:hAnsi="Arial" w:cs="Arial" w:hint="eastAsia"/>
          <w:sz w:val="20"/>
          <w:szCs w:val="20"/>
        </w:rPr>
        <w:t xml:space="preserve"> to one legacy cell/frequency and switch off the other cell/frequency in the area for network power saving.</w:t>
      </w:r>
    </w:p>
    <w:p w14:paraId="41BA4BF2" w14:textId="77777777" w:rsidR="00085588" w:rsidRDefault="00000000">
      <w:pPr>
        <w:spacing w:before="120" w:after="120" w:line="260" w:lineRule="auto"/>
        <w:rPr>
          <w:rFonts w:ascii="Arial" w:hAnsi="Arial" w:cs="Arial"/>
          <w:sz w:val="20"/>
          <w:szCs w:val="20"/>
        </w:rPr>
      </w:pPr>
      <w:r>
        <w:rPr>
          <w:rFonts w:ascii="Arial" w:hAnsi="Arial" w:cs="Arial" w:hint="eastAsia"/>
          <w:sz w:val="20"/>
          <w:szCs w:val="20"/>
        </w:rPr>
        <w:t xml:space="preserve">In network with middle or high load, load balance may be necessary, </w:t>
      </w:r>
      <w:proofErr w:type="gramStart"/>
      <w:r>
        <w:rPr>
          <w:rFonts w:ascii="Arial" w:hAnsi="Arial" w:cs="Arial" w:hint="eastAsia"/>
          <w:sz w:val="20"/>
          <w:szCs w:val="20"/>
        </w:rPr>
        <w:t>e.g.</w:t>
      </w:r>
      <w:proofErr w:type="gramEnd"/>
      <w:r>
        <w:rPr>
          <w:rFonts w:ascii="Arial" w:hAnsi="Arial" w:cs="Arial" w:hint="eastAsia"/>
          <w:sz w:val="20"/>
          <w:szCs w:val="20"/>
        </w:rPr>
        <w:t xml:space="preserve"> the UEs are distributed among multiple cells/frequencies for better </w:t>
      </w:r>
      <w:proofErr w:type="spellStart"/>
      <w:r>
        <w:rPr>
          <w:rFonts w:ascii="Arial" w:hAnsi="Arial" w:cs="Arial" w:hint="eastAsia"/>
          <w:sz w:val="20"/>
          <w:szCs w:val="20"/>
        </w:rPr>
        <w:t>QoE</w:t>
      </w:r>
      <w:proofErr w:type="spellEnd"/>
      <w:r>
        <w:rPr>
          <w:rFonts w:ascii="Arial" w:hAnsi="Arial" w:cs="Arial" w:hint="eastAsia"/>
          <w:sz w:val="20"/>
          <w:szCs w:val="20"/>
        </w:rPr>
        <w:t>. In which case, if the legacy UEs are distributed in the legacy cells/frequencies, and NES</w:t>
      </w:r>
      <w:r>
        <w:rPr>
          <w:rFonts w:ascii="Arial" w:eastAsia="SimSun" w:hAnsi="Arial" w:cs="Arial" w:hint="eastAsia"/>
          <w:sz w:val="20"/>
          <w:szCs w:val="20"/>
        </w:rPr>
        <w:t>-capable</w:t>
      </w:r>
      <w:r>
        <w:rPr>
          <w:rFonts w:ascii="Arial" w:hAnsi="Arial" w:cs="Arial" w:hint="eastAsia"/>
          <w:sz w:val="20"/>
          <w:szCs w:val="20"/>
        </w:rPr>
        <w:t xml:space="preserve"> UEs are distributed in the NES cells, the NES features can be used as soon as possible for power saving. The UEs distribution between cells/frequencies are usually performed in cell re-selection procedure.</w:t>
      </w:r>
    </w:p>
    <w:p w14:paraId="23004D78" w14:textId="77777777" w:rsidR="00085588" w:rsidRDefault="00000000">
      <w:pPr>
        <w:spacing w:before="120" w:after="120" w:line="260" w:lineRule="auto"/>
        <w:rPr>
          <w:rFonts w:ascii="Arial" w:hAnsi="Arial" w:cs="Arial"/>
          <w:b/>
          <w:bCs/>
          <w:sz w:val="20"/>
          <w:szCs w:val="20"/>
        </w:rPr>
      </w:pPr>
      <w:r>
        <w:rPr>
          <w:rFonts w:ascii="Arial" w:hAnsi="Arial" w:cs="Arial" w:hint="eastAsia"/>
          <w:b/>
          <w:bCs/>
          <w:sz w:val="20"/>
          <w:szCs w:val="20"/>
        </w:rPr>
        <w:t>Observation 2: Whether the NES</w:t>
      </w:r>
      <w:r>
        <w:rPr>
          <w:rFonts w:ascii="Arial" w:eastAsia="SimSun" w:hAnsi="Arial" w:cs="Arial" w:hint="eastAsia"/>
          <w:b/>
          <w:bCs/>
          <w:sz w:val="20"/>
          <w:szCs w:val="20"/>
        </w:rPr>
        <w:t>-capable</w:t>
      </w:r>
      <w:r>
        <w:rPr>
          <w:rFonts w:ascii="Arial" w:hAnsi="Arial" w:cs="Arial" w:hint="eastAsia"/>
          <w:b/>
          <w:bCs/>
          <w:sz w:val="20"/>
          <w:szCs w:val="20"/>
        </w:rPr>
        <w:t xml:space="preserve"> UEs need to prioritize NES cells for cell re-selection depends </w:t>
      </w:r>
      <w:r>
        <w:rPr>
          <w:rFonts w:ascii="Arial" w:hAnsi="Arial" w:cs="Arial" w:hint="eastAsia"/>
          <w:b/>
          <w:bCs/>
          <w:sz w:val="20"/>
          <w:szCs w:val="20"/>
        </w:rPr>
        <w:lastRenderedPageBreak/>
        <w:t>on the network load.</w:t>
      </w:r>
    </w:p>
    <w:p w14:paraId="5DA8C42B" w14:textId="77777777" w:rsidR="00085588" w:rsidRDefault="00000000">
      <w:pPr>
        <w:spacing w:before="120" w:after="120" w:line="260" w:lineRule="auto"/>
        <w:rPr>
          <w:rFonts w:ascii="Arial" w:hAnsi="Arial" w:cs="Arial"/>
          <w:sz w:val="20"/>
          <w:szCs w:val="20"/>
        </w:rPr>
      </w:pPr>
      <w:r>
        <w:rPr>
          <w:rFonts w:ascii="Arial" w:hAnsi="Arial" w:cs="Arial" w:hint="eastAsia"/>
          <w:sz w:val="20"/>
          <w:szCs w:val="20"/>
        </w:rPr>
        <w:t xml:space="preserve">Considering that load balance usually is inter-frequency load balance, and legacy cell/NES cell can be deployed in different frequencies, only frequency level prioritization </w:t>
      </w:r>
      <w:proofErr w:type="gramStart"/>
      <w:r>
        <w:rPr>
          <w:rFonts w:ascii="Arial" w:hAnsi="Arial" w:cs="Arial" w:hint="eastAsia"/>
          <w:sz w:val="20"/>
          <w:szCs w:val="20"/>
        </w:rPr>
        <w:t>need</w:t>
      </w:r>
      <w:proofErr w:type="gramEnd"/>
      <w:r>
        <w:rPr>
          <w:rFonts w:ascii="Arial" w:hAnsi="Arial" w:cs="Arial" w:hint="eastAsia"/>
          <w:sz w:val="20"/>
          <w:szCs w:val="20"/>
        </w:rPr>
        <w:t xml:space="preserve"> to be supported for NES capable UEs prioritizing NES cells for cell re-selection.</w:t>
      </w:r>
    </w:p>
    <w:p w14:paraId="2E7A7BB7" w14:textId="77777777" w:rsidR="00085588" w:rsidRDefault="00000000">
      <w:pPr>
        <w:spacing w:before="120" w:after="120" w:line="260" w:lineRule="auto"/>
        <w:rPr>
          <w:rFonts w:ascii="Arial" w:hAnsi="Arial" w:cs="Arial"/>
          <w:sz w:val="20"/>
          <w:szCs w:val="20"/>
        </w:rPr>
      </w:pPr>
      <w:r>
        <w:rPr>
          <w:rFonts w:ascii="Arial" w:hAnsi="Arial" w:cs="Arial" w:hint="eastAsia"/>
          <w:sz w:val="20"/>
          <w:szCs w:val="20"/>
        </w:rPr>
        <w:t>To prioritize NES frequency for cell re-selection, two ordinary ways are used:</w:t>
      </w:r>
    </w:p>
    <w:p w14:paraId="2BE8EA02" w14:textId="77777777" w:rsidR="00085588" w:rsidRDefault="00000000">
      <w:pPr>
        <w:spacing w:before="120" w:after="120" w:line="260" w:lineRule="auto"/>
        <w:rPr>
          <w:rFonts w:ascii="Arial" w:hAnsi="Arial" w:cs="Arial"/>
          <w:sz w:val="20"/>
          <w:szCs w:val="20"/>
        </w:rPr>
      </w:pPr>
      <w:r>
        <w:rPr>
          <w:rFonts w:ascii="Arial" w:hAnsi="Arial" w:cs="Arial" w:hint="eastAsia"/>
          <w:sz w:val="20"/>
          <w:szCs w:val="20"/>
        </w:rPr>
        <w:t>Alt 1: the NES</w:t>
      </w:r>
      <w:r>
        <w:rPr>
          <w:rFonts w:ascii="Arial" w:eastAsia="SimSun" w:hAnsi="Arial" w:cs="Arial" w:hint="eastAsia"/>
          <w:sz w:val="20"/>
          <w:szCs w:val="20"/>
        </w:rPr>
        <w:t>-capable</w:t>
      </w:r>
      <w:r>
        <w:rPr>
          <w:rFonts w:ascii="Arial" w:hAnsi="Arial" w:cs="Arial" w:hint="eastAsia"/>
          <w:sz w:val="20"/>
          <w:szCs w:val="20"/>
        </w:rPr>
        <w:t xml:space="preserve"> UEs shall always consider the NES cells to be the highest priority.</w:t>
      </w:r>
    </w:p>
    <w:p w14:paraId="21660FFE" w14:textId="77777777" w:rsidR="00085588" w:rsidRDefault="00000000">
      <w:pPr>
        <w:spacing w:before="120" w:after="120" w:line="260" w:lineRule="auto"/>
        <w:rPr>
          <w:rFonts w:ascii="Arial" w:hAnsi="Arial" w:cs="Arial"/>
          <w:sz w:val="20"/>
          <w:szCs w:val="20"/>
        </w:rPr>
      </w:pPr>
      <w:r>
        <w:rPr>
          <w:rFonts w:ascii="Arial" w:hAnsi="Arial" w:cs="Arial" w:hint="eastAsia"/>
          <w:sz w:val="20"/>
          <w:szCs w:val="20"/>
        </w:rPr>
        <w:t xml:space="preserve">Alt 2: add a </w:t>
      </w:r>
      <w:proofErr w:type="spellStart"/>
      <w:r>
        <w:rPr>
          <w:rFonts w:ascii="Arial" w:hAnsi="Arial" w:cs="Arial" w:hint="eastAsia"/>
          <w:sz w:val="20"/>
          <w:szCs w:val="20"/>
        </w:rPr>
        <w:t>Qoffet</w:t>
      </w:r>
      <w:proofErr w:type="spellEnd"/>
      <w:r>
        <w:rPr>
          <w:rFonts w:ascii="Arial" w:hAnsi="Arial" w:cs="Arial" w:hint="eastAsia"/>
          <w:sz w:val="20"/>
          <w:szCs w:val="20"/>
        </w:rPr>
        <w:t xml:space="preserve"> to the NES frequency, whenever the serving cell belongs to the NES frequency or the neighbor cell belongs to the NES frequency. </w:t>
      </w:r>
      <w:proofErr w:type="gramStart"/>
      <w:r>
        <w:rPr>
          <w:rFonts w:ascii="Arial" w:hAnsi="Arial" w:cs="Arial" w:hint="eastAsia"/>
          <w:sz w:val="20"/>
          <w:szCs w:val="20"/>
        </w:rPr>
        <w:t>E.g.</w:t>
      </w:r>
      <w:proofErr w:type="gramEnd"/>
      <w:r>
        <w:rPr>
          <w:rFonts w:ascii="Arial" w:hAnsi="Arial" w:cs="Arial" w:hint="eastAsia"/>
          <w:sz w:val="20"/>
          <w:szCs w:val="20"/>
        </w:rPr>
        <w:t xml:space="preserve"> enhance the cell re-selection procedure:  </w:t>
      </w:r>
    </w:p>
    <w:tbl>
      <w:tblPr>
        <w:tblW w:w="0" w:type="auto"/>
        <w:tblInd w:w="108" w:type="dxa"/>
        <w:tblLook w:val="04A0" w:firstRow="1" w:lastRow="0" w:firstColumn="1" w:lastColumn="0" w:noHBand="0" w:noVBand="1"/>
      </w:tblPr>
      <w:tblGrid>
        <w:gridCol w:w="6204"/>
      </w:tblGrid>
      <w:tr w:rsidR="00085588" w14:paraId="4E998BED" w14:textId="77777777">
        <w:trPr>
          <w:trHeight w:val="927"/>
        </w:trPr>
        <w:tc>
          <w:tcPr>
            <w:tcW w:w="6204" w:type="dxa"/>
            <w:shd w:val="clear" w:color="auto" w:fill="auto"/>
            <w:vAlign w:val="center"/>
          </w:tcPr>
          <w:p w14:paraId="63803EC4" w14:textId="77777777" w:rsidR="00085588" w:rsidRDefault="00000000">
            <w:pPr>
              <w:pStyle w:val="EQ"/>
              <w:rPr>
                <w:rFonts w:eastAsia="SimSun"/>
              </w:rPr>
            </w:pPr>
            <w:r>
              <w:t>R</w:t>
            </w:r>
            <w:r>
              <w:rPr>
                <w:vertAlign w:val="subscript"/>
              </w:rPr>
              <w:t>s</w:t>
            </w:r>
            <w:r>
              <w:t xml:space="preserve"> = </w:t>
            </w:r>
            <w:proofErr w:type="spellStart"/>
            <w:proofErr w:type="gramStart"/>
            <w:r>
              <w:t>Q</w:t>
            </w:r>
            <w:r>
              <w:rPr>
                <w:vertAlign w:val="subscript"/>
              </w:rPr>
              <w:t>meas,s</w:t>
            </w:r>
            <w:proofErr w:type="spellEnd"/>
            <w:proofErr w:type="gramEnd"/>
            <w:r>
              <w:t xml:space="preserve"> +</w:t>
            </w:r>
            <w:proofErr w:type="spellStart"/>
            <w:r>
              <w:t>Q</w:t>
            </w:r>
            <w:r>
              <w:rPr>
                <w:vertAlign w:val="subscript"/>
              </w:rPr>
              <w:t>hyst</w:t>
            </w:r>
            <w:proofErr w:type="spellEnd"/>
            <w:r>
              <w:t xml:space="preserve"> - </w:t>
            </w:r>
            <w:proofErr w:type="spellStart"/>
            <w:r>
              <w:t>Qoffset</w:t>
            </w:r>
            <w:r>
              <w:rPr>
                <w:vertAlign w:val="subscript"/>
              </w:rPr>
              <w:t>temp</w:t>
            </w:r>
            <w:proofErr w:type="spellEnd"/>
            <w:r>
              <w:rPr>
                <w:rFonts w:eastAsia="SimSun" w:hint="eastAsia"/>
                <w:vertAlign w:val="subscript"/>
              </w:rPr>
              <w:t xml:space="preserve"> </w:t>
            </w:r>
            <w:r>
              <w:rPr>
                <w:rFonts w:eastAsia="SimSun" w:hint="eastAsia"/>
                <w:highlight w:val="yellow"/>
                <w:vertAlign w:val="subscript"/>
              </w:rPr>
              <w:t xml:space="preserve">+ </w:t>
            </w:r>
            <w:proofErr w:type="spellStart"/>
            <w:r>
              <w:rPr>
                <w:highlight w:val="yellow"/>
              </w:rPr>
              <w:t>Qoffset</w:t>
            </w:r>
            <w:r>
              <w:rPr>
                <w:rFonts w:eastAsia="SimSun" w:hint="eastAsia"/>
                <w:highlight w:val="yellow"/>
                <w:vertAlign w:val="subscript"/>
              </w:rPr>
              <w:t>NES</w:t>
            </w:r>
            <w:proofErr w:type="spellEnd"/>
            <w:r>
              <w:rPr>
                <w:rFonts w:eastAsia="SimSun" w:hint="eastAsia"/>
                <w:highlight w:val="yellow"/>
                <w:vertAlign w:val="subscript"/>
              </w:rPr>
              <w:t>-Freq</w:t>
            </w:r>
            <w:r>
              <w:t xml:space="preserve"> </w:t>
            </w:r>
          </w:p>
          <w:p w14:paraId="49F4C795" w14:textId="77777777" w:rsidR="00085588" w:rsidRDefault="00000000">
            <w:pPr>
              <w:pStyle w:val="EQ"/>
            </w:pPr>
            <w:r>
              <w:t>R</w:t>
            </w:r>
            <w:r>
              <w:rPr>
                <w:vertAlign w:val="subscript"/>
              </w:rPr>
              <w:t>n</w:t>
            </w:r>
            <w:r>
              <w:t xml:space="preserve"> = </w:t>
            </w:r>
            <w:proofErr w:type="spellStart"/>
            <w:proofErr w:type="gramStart"/>
            <w:r>
              <w:t>Q</w:t>
            </w:r>
            <w:r>
              <w:rPr>
                <w:vertAlign w:val="subscript"/>
              </w:rPr>
              <w:t>meas,n</w:t>
            </w:r>
            <w:proofErr w:type="spellEnd"/>
            <w:proofErr w:type="gramEnd"/>
            <w:r>
              <w:t xml:space="preserve"> -</w:t>
            </w:r>
            <w:proofErr w:type="spellStart"/>
            <w:r>
              <w:t>Qoffset</w:t>
            </w:r>
            <w:proofErr w:type="spellEnd"/>
            <w:r>
              <w:t xml:space="preserve"> - </w:t>
            </w:r>
            <w:proofErr w:type="spellStart"/>
            <w:r>
              <w:t>Qoffset</w:t>
            </w:r>
            <w:r>
              <w:rPr>
                <w:vertAlign w:val="subscript"/>
              </w:rPr>
              <w:t>temp</w:t>
            </w:r>
            <w:proofErr w:type="spellEnd"/>
            <w:r>
              <w:rPr>
                <w:rFonts w:eastAsia="SimSun" w:hint="eastAsia"/>
                <w:vertAlign w:val="subscript"/>
              </w:rPr>
              <w:t xml:space="preserve"> </w:t>
            </w:r>
            <w:r>
              <w:rPr>
                <w:rFonts w:eastAsia="SimSun" w:hint="eastAsia"/>
                <w:highlight w:val="yellow"/>
                <w:vertAlign w:val="subscript"/>
              </w:rPr>
              <w:t xml:space="preserve">+ </w:t>
            </w:r>
            <w:proofErr w:type="spellStart"/>
            <w:r>
              <w:rPr>
                <w:highlight w:val="yellow"/>
              </w:rPr>
              <w:t>Qoffset</w:t>
            </w:r>
            <w:r>
              <w:rPr>
                <w:rFonts w:eastAsia="SimSun" w:hint="eastAsia"/>
                <w:highlight w:val="yellow"/>
                <w:vertAlign w:val="subscript"/>
              </w:rPr>
              <w:t>NES</w:t>
            </w:r>
            <w:proofErr w:type="spellEnd"/>
            <w:r>
              <w:rPr>
                <w:rFonts w:eastAsia="SimSun" w:hint="eastAsia"/>
                <w:highlight w:val="yellow"/>
                <w:vertAlign w:val="subscript"/>
              </w:rPr>
              <w:t>-Freq</w:t>
            </w:r>
          </w:p>
        </w:tc>
      </w:tr>
    </w:tbl>
    <w:p w14:paraId="7399D30B" w14:textId="77777777" w:rsidR="00085588" w:rsidRDefault="00000000">
      <w:r>
        <w:t>where:</w:t>
      </w:r>
    </w:p>
    <w:tbl>
      <w:tblPr>
        <w:tblW w:w="0" w:type="auto"/>
        <w:tblInd w:w="9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2"/>
        <w:gridCol w:w="6700"/>
      </w:tblGrid>
      <w:tr w:rsidR="00085588" w14:paraId="73467156" w14:textId="77777777">
        <w:tc>
          <w:tcPr>
            <w:tcW w:w="1582" w:type="dxa"/>
          </w:tcPr>
          <w:p w14:paraId="6F4245EE" w14:textId="77777777" w:rsidR="00085588" w:rsidRDefault="00000000">
            <w:pPr>
              <w:pStyle w:val="TAL"/>
              <w:rPr>
                <w:lang w:eastAsia="en-US"/>
              </w:rPr>
            </w:pPr>
            <w:proofErr w:type="spellStart"/>
            <w:r>
              <w:rPr>
                <w:lang w:eastAsia="en-US"/>
              </w:rPr>
              <w:t>Q</w:t>
            </w:r>
            <w:r>
              <w:rPr>
                <w:vertAlign w:val="subscript"/>
                <w:lang w:eastAsia="en-US"/>
              </w:rPr>
              <w:t>meas</w:t>
            </w:r>
            <w:proofErr w:type="spellEnd"/>
          </w:p>
        </w:tc>
        <w:tc>
          <w:tcPr>
            <w:tcW w:w="6700" w:type="dxa"/>
          </w:tcPr>
          <w:p w14:paraId="5C819BE4" w14:textId="77777777" w:rsidR="00085588" w:rsidRDefault="00000000">
            <w:pPr>
              <w:pStyle w:val="TAL"/>
            </w:pPr>
            <w:r>
              <w:rPr>
                <w:lang w:eastAsia="en-US"/>
              </w:rPr>
              <w:t>RSRP measurement quantity used in cell reselections.</w:t>
            </w:r>
          </w:p>
        </w:tc>
      </w:tr>
      <w:tr w:rsidR="00085588" w14:paraId="78A54413" w14:textId="77777777">
        <w:tc>
          <w:tcPr>
            <w:tcW w:w="1582" w:type="dxa"/>
          </w:tcPr>
          <w:p w14:paraId="7076E594" w14:textId="77777777" w:rsidR="00085588" w:rsidRDefault="00000000">
            <w:pPr>
              <w:pStyle w:val="TAL"/>
              <w:rPr>
                <w:lang w:eastAsia="en-US"/>
              </w:rPr>
            </w:pPr>
            <w:proofErr w:type="spellStart"/>
            <w:r>
              <w:rPr>
                <w:lang w:eastAsia="en-US"/>
              </w:rPr>
              <w:t>Qoffset</w:t>
            </w:r>
            <w:proofErr w:type="spellEnd"/>
          </w:p>
        </w:tc>
        <w:tc>
          <w:tcPr>
            <w:tcW w:w="6700" w:type="dxa"/>
          </w:tcPr>
          <w:p w14:paraId="1C5249FE" w14:textId="77777777" w:rsidR="00085588" w:rsidRDefault="00000000">
            <w:pPr>
              <w:pStyle w:val="TAL"/>
            </w:pPr>
            <w:r>
              <w:t xml:space="preserve">For intra-frequency: Equals to </w:t>
            </w:r>
            <w:proofErr w:type="spellStart"/>
            <w:proofErr w:type="gramStart"/>
            <w:r>
              <w:t>Qoffset</w:t>
            </w:r>
            <w:r>
              <w:rPr>
                <w:vertAlign w:val="subscript"/>
                <w:lang w:eastAsia="en-US"/>
              </w:rPr>
              <w:t>s,n</w:t>
            </w:r>
            <w:proofErr w:type="spellEnd"/>
            <w:proofErr w:type="gramEnd"/>
            <w:r>
              <w:t xml:space="preserve">, if </w:t>
            </w:r>
            <w:proofErr w:type="spellStart"/>
            <w:r>
              <w:t>Qoffset</w:t>
            </w:r>
            <w:r>
              <w:rPr>
                <w:vertAlign w:val="subscript"/>
                <w:lang w:eastAsia="en-US"/>
              </w:rPr>
              <w:t>s,n</w:t>
            </w:r>
            <w:proofErr w:type="spellEnd"/>
            <w:r>
              <w:t xml:space="preserve"> is valid, otherwise this equals to zero.</w:t>
            </w:r>
          </w:p>
          <w:p w14:paraId="1BED460E" w14:textId="77777777" w:rsidR="00085588" w:rsidRDefault="00000000">
            <w:pPr>
              <w:pStyle w:val="TAL"/>
            </w:pPr>
            <w:r>
              <w:t>For inter-frequency: E</w:t>
            </w:r>
            <w:r>
              <w:rPr>
                <w:lang w:eastAsia="en-US"/>
              </w:rPr>
              <w:t xml:space="preserve">quals to </w:t>
            </w:r>
            <w:proofErr w:type="spellStart"/>
            <w:proofErr w:type="gramStart"/>
            <w:r>
              <w:rPr>
                <w:lang w:eastAsia="en-US"/>
              </w:rPr>
              <w:t>Qoffset</w:t>
            </w:r>
            <w:r>
              <w:rPr>
                <w:vertAlign w:val="subscript"/>
                <w:lang w:eastAsia="en-US"/>
              </w:rPr>
              <w:t>s,n</w:t>
            </w:r>
            <w:proofErr w:type="spellEnd"/>
            <w:proofErr w:type="gramEnd"/>
            <w:r>
              <w:rPr>
                <w:lang w:eastAsia="en-US"/>
              </w:rPr>
              <w:t xml:space="preserve"> </w:t>
            </w:r>
            <w:r>
              <w:t>plus</w:t>
            </w:r>
            <w:r>
              <w:rPr>
                <w:lang w:eastAsia="en-US"/>
              </w:rPr>
              <w:t xml:space="preserve"> </w:t>
            </w:r>
            <w:proofErr w:type="spellStart"/>
            <w:r>
              <w:rPr>
                <w:lang w:eastAsia="en-US"/>
              </w:rPr>
              <w:t>Qoffset</w:t>
            </w:r>
            <w:r>
              <w:rPr>
                <w:vertAlign w:val="subscript"/>
                <w:lang w:eastAsia="en-US"/>
              </w:rPr>
              <w:t>frequency</w:t>
            </w:r>
            <w:proofErr w:type="spellEnd"/>
            <w:r>
              <w:rPr>
                <w:lang w:eastAsia="en-US"/>
              </w:rPr>
              <w:t xml:space="preserve">, if </w:t>
            </w:r>
            <w:proofErr w:type="spellStart"/>
            <w:r>
              <w:rPr>
                <w:lang w:eastAsia="en-US"/>
              </w:rPr>
              <w:t>Qoffset</w:t>
            </w:r>
            <w:r>
              <w:rPr>
                <w:vertAlign w:val="subscript"/>
                <w:lang w:eastAsia="en-US"/>
              </w:rPr>
              <w:t>s,n</w:t>
            </w:r>
            <w:proofErr w:type="spellEnd"/>
            <w:r>
              <w:rPr>
                <w:lang w:eastAsia="en-US"/>
              </w:rPr>
              <w:t xml:space="preserve"> is valid</w:t>
            </w:r>
            <w:r>
              <w:t>,</w:t>
            </w:r>
            <w:r>
              <w:rPr>
                <w:lang w:eastAsia="en-US"/>
              </w:rPr>
              <w:t xml:space="preserve"> otherwise this equals to </w:t>
            </w:r>
            <w:proofErr w:type="spellStart"/>
            <w:r>
              <w:rPr>
                <w:lang w:eastAsia="en-US"/>
              </w:rPr>
              <w:t>Qoffset</w:t>
            </w:r>
            <w:r>
              <w:rPr>
                <w:vertAlign w:val="subscript"/>
                <w:lang w:eastAsia="en-US"/>
              </w:rPr>
              <w:t>frequency</w:t>
            </w:r>
            <w:proofErr w:type="spellEnd"/>
            <w:r>
              <w:t>.</w:t>
            </w:r>
          </w:p>
        </w:tc>
      </w:tr>
      <w:tr w:rsidR="00085588" w14:paraId="6EB68A1B" w14:textId="77777777">
        <w:tc>
          <w:tcPr>
            <w:tcW w:w="1582" w:type="dxa"/>
            <w:tcBorders>
              <w:top w:val="single" w:sz="4" w:space="0" w:color="auto"/>
              <w:left w:val="single" w:sz="4" w:space="0" w:color="auto"/>
              <w:bottom w:val="single" w:sz="4" w:space="0" w:color="auto"/>
              <w:right w:val="single" w:sz="4" w:space="0" w:color="auto"/>
            </w:tcBorders>
          </w:tcPr>
          <w:p w14:paraId="7731878F" w14:textId="77777777" w:rsidR="00085588" w:rsidRDefault="00000000">
            <w:pPr>
              <w:pStyle w:val="TAL"/>
              <w:rPr>
                <w:lang w:eastAsia="en-US"/>
              </w:rPr>
            </w:pPr>
            <w:proofErr w:type="spellStart"/>
            <w:r>
              <w:rPr>
                <w:lang w:eastAsia="en-US"/>
              </w:rPr>
              <w:t>Qoffset</w:t>
            </w:r>
            <w:r>
              <w:rPr>
                <w:vertAlign w:val="subscript"/>
                <w:lang w:eastAsia="en-US"/>
              </w:rPr>
              <w:t>temp</w:t>
            </w:r>
            <w:proofErr w:type="spellEnd"/>
          </w:p>
        </w:tc>
        <w:tc>
          <w:tcPr>
            <w:tcW w:w="6700" w:type="dxa"/>
            <w:tcBorders>
              <w:top w:val="single" w:sz="4" w:space="0" w:color="auto"/>
              <w:left w:val="single" w:sz="4" w:space="0" w:color="auto"/>
              <w:bottom w:val="single" w:sz="4" w:space="0" w:color="auto"/>
              <w:right w:val="single" w:sz="4" w:space="0" w:color="auto"/>
            </w:tcBorders>
          </w:tcPr>
          <w:p w14:paraId="422A6020" w14:textId="77777777" w:rsidR="00085588" w:rsidRDefault="00000000">
            <w:pPr>
              <w:pStyle w:val="TAL"/>
            </w:pPr>
            <w:r>
              <w:t>Offset temporarily applied to a cell as specified in TS 38.331 [3].</w:t>
            </w:r>
          </w:p>
        </w:tc>
      </w:tr>
      <w:tr w:rsidR="00085588" w14:paraId="20612E9A" w14:textId="77777777">
        <w:tc>
          <w:tcPr>
            <w:tcW w:w="1582" w:type="dxa"/>
            <w:tcBorders>
              <w:top w:val="single" w:sz="4" w:space="0" w:color="auto"/>
              <w:left w:val="single" w:sz="4" w:space="0" w:color="auto"/>
              <w:bottom w:val="single" w:sz="4" w:space="0" w:color="auto"/>
              <w:right w:val="single" w:sz="4" w:space="0" w:color="auto"/>
            </w:tcBorders>
          </w:tcPr>
          <w:p w14:paraId="6BDD2FE2" w14:textId="77777777" w:rsidR="00085588" w:rsidRDefault="00000000">
            <w:pPr>
              <w:pStyle w:val="TAL"/>
              <w:rPr>
                <w:highlight w:val="yellow"/>
                <w:lang w:val="en-US" w:eastAsia="en-US"/>
              </w:rPr>
            </w:pPr>
            <w:proofErr w:type="spellStart"/>
            <w:r>
              <w:rPr>
                <w:highlight w:val="yellow"/>
              </w:rPr>
              <w:t>Qoffset</w:t>
            </w:r>
            <w:proofErr w:type="spellEnd"/>
            <w:r>
              <w:rPr>
                <w:rFonts w:eastAsia="SimSun" w:hint="eastAsia"/>
                <w:highlight w:val="yellow"/>
                <w:vertAlign w:val="subscript"/>
                <w:lang w:val="en-US"/>
              </w:rPr>
              <w:t>NES-Freq</w:t>
            </w:r>
          </w:p>
        </w:tc>
        <w:tc>
          <w:tcPr>
            <w:tcW w:w="6700" w:type="dxa"/>
            <w:tcBorders>
              <w:top w:val="single" w:sz="4" w:space="0" w:color="auto"/>
              <w:left w:val="single" w:sz="4" w:space="0" w:color="auto"/>
              <w:bottom w:val="single" w:sz="4" w:space="0" w:color="auto"/>
              <w:right w:val="single" w:sz="4" w:space="0" w:color="auto"/>
            </w:tcBorders>
          </w:tcPr>
          <w:p w14:paraId="1F82D788" w14:textId="77777777" w:rsidR="00085588" w:rsidRDefault="00000000">
            <w:pPr>
              <w:pStyle w:val="TAL"/>
              <w:rPr>
                <w:highlight w:val="yellow"/>
                <w:lang w:val="en-US"/>
              </w:rPr>
            </w:pPr>
            <w:proofErr w:type="spellStart"/>
            <w:r>
              <w:rPr>
                <w:rFonts w:hint="eastAsia"/>
                <w:highlight w:val="yellow"/>
                <w:lang w:val="en-US"/>
              </w:rPr>
              <w:t>Qoffset</w:t>
            </w:r>
            <w:proofErr w:type="spellEnd"/>
            <w:r>
              <w:rPr>
                <w:rFonts w:hint="eastAsia"/>
                <w:highlight w:val="yellow"/>
                <w:lang w:val="en-US"/>
              </w:rPr>
              <w:t xml:space="preserve"> applied to NES frequency for NES</w:t>
            </w:r>
            <w:r>
              <w:rPr>
                <w:rFonts w:eastAsia="SimSun" w:hint="eastAsia"/>
                <w:sz w:val="20"/>
                <w:szCs w:val="20"/>
                <w:highlight w:val="yellow"/>
                <w:lang w:val="en-US"/>
              </w:rPr>
              <w:t>-capable</w:t>
            </w:r>
            <w:r>
              <w:rPr>
                <w:rFonts w:hint="eastAsia"/>
                <w:highlight w:val="yellow"/>
                <w:lang w:val="en-US"/>
              </w:rPr>
              <w:t xml:space="preserve"> UE.</w:t>
            </w:r>
          </w:p>
          <w:p w14:paraId="79933B91" w14:textId="77777777" w:rsidR="00085588" w:rsidRDefault="00000000">
            <w:pPr>
              <w:pStyle w:val="TAL"/>
              <w:rPr>
                <w:highlight w:val="yellow"/>
                <w:lang w:val="en-US"/>
              </w:rPr>
            </w:pPr>
            <w:r>
              <w:rPr>
                <w:rFonts w:hint="eastAsia"/>
                <w:highlight w:val="yellow"/>
                <w:lang w:val="en-US"/>
              </w:rPr>
              <w:t xml:space="preserve">If the UE supports NES </w:t>
            </w:r>
            <w:proofErr w:type="gramStart"/>
            <w:r>
              <w:rPr>
                <w:rFonts w:hint="eastAsia"/>
                <w:highlight w:val="yellow"/>
                <w:lang w:val="en-US"/>
              </w:rPr>
              <w:t>features(</w:t>
            </w:r>
            <w:proofErr w:type="gramEnd"/>
            <w:r>
              <w:rPr>
                <w:rFonts w:hint="eastAsia"/>
                <w:highlight w:val="yellow"/>
                <w:lang w:val="en-US"/>
              </w:rPr>
              <w:t xml:space="preserve">e.g. </w:t>
            </w:r>
            <w:r>
              <w:rPr>
                <w:rFonts w:hint="eastAsia"/>
                <w:sz w:val="20"/>
                <w:szCs w:val="20"/>
                <w:highlight w:val="yellow"/>
                <w:lang w:val="en-US"/>
              </w:rPr>
              <w:t xml:space="preserve">cell specific DTX/DRX and mobility enhancements for NES </w:t>
            </w:r>
            <w:proofErr w:type="spellStart"/>
            <w:r>
              <w:rPr>
                <w:rFonts w:hint="eastAsia"/>
                <w:sz w:val="20"/>
                <w:szCs w:val="20"/>
                <w:highlight w:val="yellow"/>
                <w:lang w:val="en-US"/>
              </w:rPr>
              <w:t>etc</w:t>
            </w:r>
            <w:proofErr w:type="spellEnd"/>
            <w:r>
              <w:rPr>
                <w:rFonts w:hint="eastAsia"/>
                <w:highlight w:val="yellow"/>
                <w:lang w:val="en-US"/>
              </w:rPr>
              <w:t>)</w:t>
            </w:r>
            <w:r>
              <w:rPr>
                <w:highlight w:val="yellow"/>
                <w:lang w:val="en-US"/>
              </w:rPr>
              <w:t>,</w:t>
            </w:r>
            <w:r>
              <w:rPr>
                <w:rFonts w:hint="eastAsia"/>
                <w:highlight w:val="yellow"/>
                <w:lang w:val="en-US"/>
              </w:rPr>
              <w:t xml:space="preserve"> </w:t>
            </w:r>
            <w:r>
              <w:rPr>
                <w:highlight w:val="yellow"/>
                <w:lang w:val="en-US"/>
              </w:rPr>
              <w:t xml:space="preserve">and </w:t>
            </w:r>
            <w:proofErr w:type="spellStart"/>
            <w:r>
              <w:rPr>
                <w:highlight w:val="yellow"/>
              </w:rPr>
              <w:t>Qoffset</w:t>
            </w:r>
            <w:proofErr w:type="spellEnd"/>
            <w:r>
              <w:rPr>
                <w:rFonts w:eastAsia="SimSun" w:hint="eastAsia"/>
                <w:highlight w:val="yellow"/>
                <w:vertAlign w:val="subscript"/>
                <w:lang w:val="en-US"/>
              </w:rPr>
              <w:t>NES-Freq</w:t>
            </w:r>
            <w:r>
              <w:rPr>
                <w:rFonts w:hint="eastAsia"/>
                <w:highlight w:val="yellow"/>
                <w:lang w:val="en-US"/>
              </w:rPr>
              <w:t xml:space="preserve"> is</w:t>
            </w:r>
            <w:r>
              <w:rPr>
                <w:highlight w:val="yellow"/>
                <w:lang w:val="en-US"/>
              </w:rPr>
              <w:t xml:space="preserve"> configured for the frequency of the cell</w:t>
            </w:r>
            <w:r>
              <w:rPr>
                <w:rFonts w:hint="eastAsia"/>
                <w:highlight w:val="yellow"/>
                <w:lang w:val="en-US"/>
              </w:rPr>
              <w:t xml:space="preserve">, </w:t>
            </w:r>
            <w:proofErr w:type="spellStart"/>
            <w:r>
              <w:rPr>
                <w:highlight w:val="yellow"/>
              </w:rPr>
              <w:t>Qoffset</w:t>
            </w:r>
            <w:proofErr w:type="spellEnd"/>
            <w:r>
              <w:rPr>
                <w:rFonts w:eastAsia="SimSun" w:hint="eastAsia"/>
                <w:highlight w:val="yellow"/>
                <w:vertAlign w:val="subscript"/>
                <w:lang w:val="en-US"/>
              </w:rPr>
              <w:t>NES-Freq</w:t>
            </w:r>
            <w:r>
              <w:rPr>
                <w:rFonts w:hint="eastAsia"/>
                <w:highlight w:val="yellow"/>
                <w:lang w:val="en-US"/>
              </w:rPr>
              <w:t xml:space="preserve"> is applied; else, </w:t>
            </w:r>
            <w:proofErr w:type="spellStart"/>
            <w:r>
              <w:rPr>
                <w:highlight w:val="yellow"/>
              </w:rPr>
              <w:t>Qoffset</w:t>
            </w:r>
            <w:proofErr w:type="spellEnd"/>
            <w:r>
              <w:rPr>
                <w:rFonts w:eastAsia="SimSun" w:hint="eastAsia"/>
                <w:highlight w:val="yellow"/>
                <w:vertAlign w:val="subscript"/>
                <w:lang w:val="en-US"/>
              </w:rPr>
              <w:t>NES-Freq</w:t>
            </w:r>
            <w:r>
              <w:rPr>
                <w:rFonts w:hint="eastAsia"/>
                <w:highlight w:val="yellow"/>
                <w:lang w:val="en-US"/>
              </w:rPr>
              <w:t xml:space="preserve"> is not applied.</w:t>
            </w:r>
          </w:p>
        </w:tc>
      </w:tr>
    </w:tbl>
    <w:p w14:paraId="4B458669" w14:textId="77777777" w:rsidR="00085588" w:rsidRDefault="00000000">
      <w:pPr>
        <w:spacing w:before="120" w:after="120" w:line="260" w:lineRule="auto"/>
        <w:rPr>
          <w:rFonts w:ascii="Arial" w:hAnsi="Arial" w:cs="Arial"/>
          <w:sz w:val="20"/>
          <w:szCs w:val="20"/>
        </w:rPr>
      </w:pPr>
      <w:r>
        <w:rPr>
          <w:rFonts w:ascii="Arial" w:hAnsi="Arial" w:cs="Arial" w:hint="eastAsia"/>
          <w:sz w:val="20"/>
          <w:szCs w:val="20"/>
        </w:rPr>
        <w:t xml:space="preserve">Since UE in RRC_IDLE or RRC_INACTIVE state </w:t>
      </w:r>
      <w:proofErr w:type="spellStart"/>
      <w:r>
        <w:rPr>
          <w:rFonts w:ascii="Arial" w:hAnsi="Arial" w:cs="Arial" w:hint="eastAsia"/>
          <w:sz w:val="20"/>
          <w:szCs w:val="20"/>
        </w:rPr>
        <w:t>can not</w:t>
      </w:r>
      <w:proofErr w:type="spellEnd"/>
      <w:r>
        <w:rPr>
          <w:rFonts w:ascii="Arial" w:hAnsi="Arial" w:cs="Arial" w:hint="eastAsia"/>
          <w:sz w:val="20"/>
          <w:szCs w:val="20"/>
        </w:rPr>
        <w:t xml:space="preserve"> be aware of the network load, based on the observation 3, it is necessary for network to control whether to prioritize NES frequency for NES</w:t>
      </w:r>
      <w:r>
        <w:rPr>
          <w:rFonts w:ascii="Arial" w:eastAsia="SimSun" w:hAnsi="Arial" w:cs="Arial" w:hint="eastAsia"/>
          <w:sz w:val="20"/>
          <w:szCs w:val="20"/>
        </w:rPr>
        <w:t>-capable</w:t>
      </w:r>
      <w:r>
        <w:rPr>
          <w:rFonts w:ascii="Arial" w:hAnsi="Arial" w:cs="Arial" w:hint="eastAsia"/>
          <w:sz w:val="20"/>
          <w:szCs w:val="20"/>
        </w:rPr>
        <w:t xml:space="preserve"> UE cell re-selection based on the network load, whatever the alt 1 or alt 2 is used. For load balance </w:t>
      </w:r>
      <w:proofErr w:type="gramStart"/>
      <w:r>
        <w:rPr>
          <w:rFonts w:ascii="Arial" w:hAnsi="Arial" w:cs="Arial" w:hint="eastAsia"/>
          <w:sz w:val="20"/>
          <w:szCs w:val="20"/>
        </w:rPr>
        <w:t>flexibility(</w:t>
      </w:r>
      <w:proofErr w:type="gramEnd"/>
      <w:r>
        <w:rPr>
          <w:rFonts w:ascii="Arial" w:hAnsi="Arial" w:cs="Arial" w:hint="eastAsia"/>
          <w:sz w:val="20"/>
          <w:szCs w:val="20"/>
        </w:rPr>
        <w:t>e.g. not all NES</w:t>
      </w:r>
      <w:r>
        <w:rPr>
          <w:rFonts w:ascii="Arial" w:eastAsia="SimSun" w:hAnsi="Arial" w:cs="Arial" w:hint="eastAsia"/>
          <w:sz w:val="20"/>
          <w:szCs w:val="20"/>
        </w:rPr>
        <w:t>-capable</w:t>
      </w:r>
      <w:r>
        <w:rPr>
          <w:rFonts w:ascii="Arial" w:hAnsi="Arial" w:cs="Arial" w:hint="eastAsia"/>
          <w:sz w:val="20"/>
          <w:szCs w:val="20"/>
        </w:rPr>
        <w:t xml:space="preserve"> UEs will be balanced to NES cells), it is suggest to add a </w:t>
      </w:r>
      <w:proofErr w:type="spellStart"/>
      <w:r>
        <w:rPr>
          <w:rFonts w:ascii="Arial" w:hAnsi="Arial" w:cs="Arial" w:hint="eastAsia"/>
          <w:sz w:val="20"/>
          <w:szCs w:val="20"/>
        </w:rPr>
        <w:t>Qoffet</w:t>
      </w:r>
      <w:proofErr w:type="spellEnd"/>
      <w:r>
        <w:rPr>
          <w:rFonts w:ascii="Arial" w:hAnsi="Arial" w:cs="Arial" w:hint="eastAsia"/>
          <w:sz w:val="20"/>
          <w:szCs w:val="20"/>
        </w:rPr>
        <w:t xml:space="preserve"> to the NES frequency to prioritize NES frequency for NES</w:t>
      </w:r>
      <w:r>
        <w:rPr>
          <w:rFonts w:ascii="Arial" w:eastAsia="SimSun" w:hAnsi="Arial" w:cs="Arial" w:hint="eastAsia"/>
          <w:sz w:val="20"/>
          <w:szCs w:val="20"/>
        </w:rPr>
        <w:t>-capable</w:t>
      </w:r>
      <w:r>
        <w:rPr>
          <w:rFonts w:ascii="Arial" w:hAnsi="Arial" w:cs="Arial" w:hint="eastAsia"/>
          <w:sz w:val="20"/>
          <w:szCs w:val="20"/>
        </w:rPr>
        <w:t xml:space="preserve"> UE cell re-selection. </w:t>
      </w:r>
    </w:p>
    <w:p w14:paraId="45425A63" w14:textId="77777777" w:rsidR="00085588" w:rsidRDefault="00000000">
      <w:pPr>
        <w:spacing w:before="120" w:after="120" w:line="260" w:lineRule="auto"/>
        <w:rPr>
          <w:rFonts w:ascii="Arial" w:hAnsi="Arial" w:cs="Arial"/>
          <w:b/>
          <w:bCs/>
          <w:sz w:val="20"/>
          <w:szCs w:val="20"/>
        </w:rPr>
      </w:pPr>
      <w:r>
        <w:rPr>
          <w:rFonts w:ascii="Arial" w:hAnsi="Arial" w:cs="Arial" w:hint="eastAsia"/>
          <w:b/>
          <w:bCs/>
          <w:sz w:val="20"/>
          <w:szCs w:val="20"/>
        </w:rPr>
        <w:t>Proposal 3: Whether to prioritize NES frequency for NES</w:t>
      </w:r>
      <w:r>
        <w:rPr>
          <w:rFonts w:ascii="Arial" w:eastAsia="SimSun" w:hAnsi="Arial" w:cs="Arial" w:hint="eastAsia"/>
          <w:b/>
          <w:bCs/>
          <w:sz w:val="20"/>
          <w:szCs w:val="20"/>
        </w:rPr>
        <w:t>-capable</w:t>
      </w:r>
      <w:r>
        <w:rPr>
          <w:rFonts w:ascii="Arial" w:hAnsi="Arial" w:cs="Arial" w:hint="eastAsia"/>
          <w:b/>
          <w:bCs/>
          <w:sz w:val="20"/>
          <w:szCs w:val="20"/>
        </w:rPr>
        <w:t xml:space="preserve"> UE cell re-selection depends on the whether </w:t>
      </w:r>
      <w:proofErr w:type="spellStart"/>
      <w:r>
        <w:rPr>
          <w:b/>
          <w:bCs/>
        </w:rPr>
        <w:t>Qoffset</w:t>
      </w:r>
      <w:r>
        <w:rPr>
          <w:rFonts w:eastAsia="SimSun" w:hint="eastAsia"/>
          <w:b/>
          <w:bCs/>
          <w:vertAlign w:val="subscript"/>
        </w:rPr>
        <w:t>NES</w:t>
      </w:r>
      <w:proofErr w:type="spellEnd"/>
      <w:r>
        <w:rPr>
          <w:rFonts w:eastAsia="SimSun" w:hint="eastAsia"/>
          <w:b/>
          <w:bCs/>
          <w:vertAlign w:val="subscript"/>
        </w:rPr>
        <w:t>-Freq</w:t>
      </w:r>
      <w:r>
        <w:rPr>
          <w:rFonts w:ascii="Arial" w:hAnsi="Arial" w:cs="Arial" w:hint="eastAsia"/>
          <w:b/>
          <w:bCs/>
          <w:sz w:val="20"/>
          <w:szCs w:val="20"/>
        </w:rPr>
        <w:t xml:space="preserve"> is configured for the frequency, and </w:t>
      </w:r>
      <w:r>
        <w:rPr>
          <w:rFonts w:ascii="Arial" w:hAnsi="Arial" w:cs="Arial"/>
          <w:b/>
          <w:bCs/>
          <w:sz w:val="20"/>
          <w:szCs w:val="20"/>
        </w:rPr>
        <w:t xml:space="preserve">if configured, </w:t>
      </w:r>
      <w:proofErr w:type="spellStart"/>
      <w:r>
        <w:rPr>
          <w:b/>
          <w:bCs/>
        </w:rPr>
        <w:t>Qoffset</w:t>
      </w:r>
      <w:r>
        <w:rPr>
          <w:rFonts w:eastAsia="SimSun" w:hint="eastAsia"/>
          <w:b/>
          <w:bCs/>
          <w:vertAlign w:val="subscript"/>
        </w:rPr>
        <w:t>NES</w:t>
      </w:r>
      <w:proofErr w:type="spellEnd"/>
      <w:r>
        <w:rPr>
          <w:rFonts w:eastAsia="SimSun" w:hint="eastAsia"/>
          <w:b/>
          <w:bCs/>
          <w:vertAlign w:val="subscript"/>
        </w:rPr>
        <w:t>-Freq</w:t>
      </w:r>
      <w:r>
        <w:rPr>
          <w:rFonts w:ascii="Arial" w:hAnsi="Arial" w:cs="Arial" w:hint="eastAsia"/>
          <w:b/>
          <w:bCs/>
          <w:sz w:val="20"/>
          <w:szCs w:val="20"/>
        </w:rPr>
        <w:t xml:space="preserve"> is used to prioritize NES frequency for NES</w:t>
      </w:r>
      <w:r>
        <w:rPr>
          <w:rFonts w:ascii="Arial" w:eastAsia="SimSun" w:hAnsi="Arial" w:cs="Arial" w:hint="eastAsia"/>
          <w:b/>
          <w:bCs/>
          <w:sz w:val="20"/>
          <w:szCs w:val="20"/>
        </w:rPr>
        <w:t>-capable</w:t>
      </w:r>
      <w:r>
        <w:rPr>
          <w:rFonts w:ascii="Arial" w:hAnsi="Arial" w:cs="Arial" w:hint="eastAsia"/>
          <w:b/>
          <w:bCs/>
          <w:sz w:val="20"/>
          <w:szCs w:val="20"/>
        </w:rPr>
        <w:t xml:space="preserve"> UE cell re-selection.</w:t>
      </w:r>
    </w:p>
    <w:p w14:paraId="1D92658D" w14:textId="77777777" w:rsidR="00085588" w:rsidRDefault="00000000">
      <w:pPr>
        <w:spacing w:before="120" w:after="120" w:line="260" w:lineRule="auto"/>
        <w:rPr>
          <w:rFonts w:ascii="Arial" w:hAnsi="Arial" w:cs="Arial"/>
          <w:sz w:val="20"/>
          <w:szCs w:val="20"/>
        </w:rPr>
      </w:pPr>
      <w:r>
        <w:rPr>
          <w:rFonts w:ascii="Arial" w:hAnsi="Arial" w:cs="Arial"/>
          <w:sz w:val="20"/>
          <w:szCs w:val="20"/>
        </w:rPr>
        <w:t xml:space="preserve">Since </w:t>
      </w:r>
      <w:proofErr w:type="spellStart"/>
      <w:r>
        <w:rPr>
          <w:rFonts w:ascii="Arial" w:hAnsi="Arial" w:cs="Arial"/>
          <w:sz w:val="20"/>
          <w:szCs w:val="20"/>
          <w:lang w:eastAsia="en-US"/>
        </w:rPr>
        <w:t>Qoffset</w:t>
      </w:r>
      <w:r>
        <w:rPr>
          <w:rFonts w:ascii="Arial" w:hAnsi="Arial" w:cs="Arial"/>
          <w:sz w:val="20"/>
          <w:szCs w:val="20"/>
          <w:vertAlign w:val="subscript"/>
          <w:lang w:eastAsia="en-US"/>
        </w:rPr>
        <w:t>frequency</w:t>
      </w:r>
      <w:proofErr w:type="spellEnd"/>
      <w:r>
        <w:rPr>
          <w:rFonts w:ascii="Arial" w:hAnsi="Arial" w:cs="Arial"/>
          <w:sz w:val="20"/>
          <w:szCs w:val="20"/>
          <w:vertAlign w:val="subscript"/>
        </w:rPr>
        <w:t xml:space="preserve"> </w:t>
      </w:r>
      <w:r>
        <w:rPr>
          <w:rFonts w:ascii="Arial" w:hAnsi="Arial" w:cs="Arial"/>
          <w:sz w:val="20"/>
          <w:szCs w:val="20"/>
        </w:rPr>
        <w:t xml:space="preserve">is already used for cell re-selection, which can prioritize the UEs to re-select configured frequency. Thus, the legacy </w:t>
      </w:r>
      <w:proofErr w:type="spellStart"/>
      <w:r>
        <w:rPr>
          <w:rFonts w:ascii="Arial" w:hAnsi="Arial" w:cs="Arial"/>
          <w:sz w:val="20"/>
          <w:szCs w:val="20"/>
          <w:lang w:eastAsia="en-US"/>
        </w:rPr>
        <w:t>Qoffset</w:t>
      </w:r>
      <w:r>
        <w:rPr>
          <w:rFonts w:ascii="Arial" w:hAnsi="Arial" w:cs="Arial"/>
          <w:sz w:val="20"/>
          <w:szCs w:val="20"/>
          <w:vertAlign w:val="subscript"/>
          <w:lang w:eastAsia="en-US"/>
        </w:rPr>
        <w:t>frequency</w:t>
      </w:r>
      <w:proofErr w:type="spellEnd"/>
      <w:r>
        <w:rPr>
          <w:rFonts w:ascii="Arial" w:hAnsi="Arial" w:cs="Arial"/>
          <w:sz w:val="20"/>
          <w:szCs w:val="20"/>
          <w:vertAlign w:val="subscript"/>
        </w:rPr>
        <w:t xml:space="preserve"> </w:t>
      </w:r>
      <w:r>
        <w:rPr>
          <w:rFonts w:ascii="Arial" w:hAnsi="Arial" w:cs="Arial"/>
          <w:sz w:val="20"/>
          <w:szCs w:val="20"/>
        </w:rPr>
        <w:t xml:space="preserve">can be used to prioritize the legacy UEs to re-select a legacy frequency, and </w:t>
      </w:r>
      <w:r>
        <w:rPr>
          <w:rFonts w:ascii="Arial" w:hAnsi="Arial" w:cs="Arial" w:hint="eastAsia"/>
          <w:sz w:val="20"/>
          <w:szCs w:val="20"/>
        </w:rPr>
        <w:t xml:space="preserve">the </w:t>
      </w:r>
      <w:r>
        <w:rPr>
          <w:rFonts w:ascii="Arial" w:hAnsi="Arial" w:cs="Arial"/>
          <w:sz w:val="20"/>
          <w:szCs w:val="20"/>
        </w:rPr>
        <w:t xml:space="preserve">new </w:t>
      </w:r>
      <w:proofErr w:type="spellStart"/>
      <w:r>
        <w:rPr>
          <w:rFonts w:ascii="Arial" w:hAnsi="Arial" w:cs="Arial"/>
          <w:sz w:val="20"/>
          <w:szCs w:val="20"/>
        </w:rPr>
        <w:t>Qoffset</w:t>
      </w:r>
      <w:r>
        <w:rPr>
          <w:rFonts w:ascii="Arial" w:eastAsia="SimSun" w:hAnsi="Arial" w:cs="Arial"/>
          <w:sz w:val="20"/>
          <w:szCs w:val="20"/>
          <w:vertAlign w:val="subscript"/>
        </w:rPr>
        <w:t>NES</w:t>
      </w:r>
      <w:proofErr w:type="spellEnd"/>
      <w:r>
        <w:rPr>
          <w:rFonts w:ascii="Arial" w:eastAsia="SimSun" w:hAnsi="Arial" w:cs="Arial"/>
          <w:sz w:val="20"/>
          <w:szCs w:val="20"/>
          <w:vertAlign w:val="subscript"/>
        </w:rPr>
        <w:t>-Freq</w:t>
      </w:r>
      <w:r>
        <w:rPr>
          <w:rFonts w:ascii="Arial" w:hAnsi="Arial" w:cs="Arial"/>
          <w:sz w:val="20"/>
          <w:szCs w:val="20"/>
        </w:rPr>
        <w:t xml:space="preserve"> </w:t>
      </w:r>
      <w:r>
        <w:rPr>
          <w:rFonts w:ascii="Arial" w:hAnsi="Arial" w:cs="Arial" w:hint="eastAsia"/>
          <w:sz w:val="20"/>
          <w:szCs w:val="20"/>
        </w:rPr>
        <w:t xml:space="preserve">(or </w:t>
      </w:r>
      <w:r>
        <w:rPr>
          <w:rFonts w:ascii="Arial" w:hAnsi="Arial" w:cs="Arial"/>
          <w:sz w:val="20"/>
          <w:szCs w:val="20"/>
        </w:rPr>
        <w:t xml:space="preserve">new </w:t>
      </w:r>
      <w:proofErr w:type="spellStart"/>
      <w:r>
        <w:rPr>
          <w:rFonts w:ascii="Arial" w:hAnsi="Arial" w:cs="Arial"/>
          <w:sz w:val="20"/>
          <w:szCs w:val="20"/>
        </w:rPr>
        <w:t>Qoffset</w:t>
      </w:r>
      <w:r>
        <w:rPr>
          <w:rFonts w:ascii="Arial" w:eastAsia="SimSun" w:hAnsi="Arial" w:cs="Arial"/>
          <w:sz w:val="20"/>
          <w:szCs w:val="20"/>
          <w:vertAlign w:val="subscript"/>
        </w:rPr>
        <w:t>NES</w:t>
      </w:r>
      <w:proofErr w:type="spellEnd"/>
      <w:r>
        <w:rPr>
          <w:rFonts w:ascii="Arial" w:eastAsia="SimSun" w:hAnsi="Arial" w:cs="Arial"/>
          <w:sz w:val="20"/>
          <w:szCs w:val="20"/>
          <w:vertAlign w:val="subscript"/>
        </w:rPr>
        <w:t>-Freq</w:t>
      </w:r>
      <w:r>
        <w:rPr>
          <w:rFonts w:ascii="Arial" w:eastAsia="SimSun" w:hAnsi="Arial" w:cs="Arial" w:hint="eastAsia"/>
          <w:sz w:val="20"/>
          <w:szCs w:val="20"/>
          <w:vertAlign w:val="subscript"/>
        </w:rPr>
        <w:t xml:space="preserve"> </w:t>
      </w:r>
      <w:r>
        <w:rPr>
          <w:rFonts w:ascii="Arial" w:hAnsi="Arial" w:cs="Arial"/>
          <w:sz w:val="20"/>
          <w:szCs w:val="20"/>
        </w:rPr>
        <w:t xml:space="preserve">plus legacy </w:t>
      </w:r>
      <w:proofErr w:type="spellStart"/>
      <w:r>
        <w:rPr>
          <w:rFonts w:ascii="Arial" w:hAnsi="Arial" w:cs="Arial"/>
          <w:sz w:val="20"/>
          <w:szCs w:val="20"/>
          <w:lang w:eastAsia="en-US"/>
        </w:rPr>
        <w:t>Qoffset</w:t>
      </w:r>
      <w:r>
        <w:rPr>
          <w:rFonts w:ascii="Arial" w:hAnsi="Arial" w:cs="Arial"/>
          <w:sz w:val="20"/>
          <w:szCs w:val="20"/>
          <w:vertAlign w:val="subscript"/>
          <w:lang w:eastAsia="en-US"/>
        </w:rPr>
        <w:t>frequency</w:t>
      </w:r>
      <w:proofErr w:type="spellEnd"/>
      <w:r>
        <w:rPr>
          <w:rFonts w:ascii="Arial" w:hAnsi="Arial" w:cs="Arial" w:hint="eastAsia"/>
          <w:sz w:val="20"/>
          <w:szCs w:val="20"/>
        </w:rPr>
        <w:t>)</w:t>
      </w:r>
      <w:r>
        <w:rPr>
          <w:rFonts w:ascii="Arial" w:hAnsi="Arial" w:cs="Arial"/>
          <w:sz w:val="20"/>
          <w:szCs w:val="20"/>
        </w:rPr>
        <w:t xml:space="preserve"> can be used to prioritize the NES</w:t>
      </w:r>
      <w:r>
        <w:rPr>
          <w:rFonts w:ascii="Arial" w:eastAsia="SimSun" w:hAnsi="Arial" w:cs="Arial" w:hint="eastAsia"/>
          <w:sz w:val="20"/>
          <w:szCs w:val="20"/>
        </w:rPr>
        <w:t>-capable</w:t>
      </w:r>
      <w:r>
        <w:rPr>
          <w:rFonts w:ascii="Arial" w:hAnsi="Arial" w:cs="Arial"/>
          <w:sz w:val="20"/>
          <w:szCs w:val="20"/>
        </w:rPr>
        <w:t xml:space="preserve"> UEs to re-select a NES frequency</w:t>
      </w:r>
      <w:r>
        <w:rPr>
          <w:rFonts w:ascii="Arial" w:hAnsi="Arial" w:cs="Arial" w:hint="eastAsia"/>
          <w:sz w:val="20"/>
          <w:szCs w:val="20"/>
        </w:rPr>
        <w:t>.</w:t>
      </w:r>
    </w:p>
    <w:p w14:paraId="144EA70B" w14:textId="77777777" w:rsidR="00085588" w:rsidRDefault="00000000">
      <w:pPr>
        <w:spacing w:before="120" w:after="120" w:line="260" w:lineRule="auto"/>
        <w:rPr>
          <w:rFonts w:ascii="Arial" w:hAnsi="Arial" w:cs="Arial"/>
          <w:b/>
          <w:bCs/>
          <w:sz w:val="20"/>
          <w:szCs w:val="20"/>
        </w:rPr>
      </w:pPr>
      <w:r>
        <w:rPr>
          <w:rFonts w:ascii="Arial" w:hAnsi="Arial" w:cs="Arial" w:hint="eastAsia"/>
          <w:b/>
          <w:bCs/>
          <w:sz w:val="20"/>
          <w:szCs w:val="20"/>
        </w:rPr>
        <w:lastRenderedPageBreak/>
        <w:t>Observation 3: T</w:t>
      </w:r>
      <w:r>
        <w:rPr>
          <w:rFonts w:ascii="Arial" w:hAnsi="Arial" w:cs="Arial"/>
          <w:b/>
          <w:bCs/>
          <w:sz w:val="20"/>
          <w:szCs w:val="20"/>
        </w:rPr>
        <w:t xml:space="preserve">he legacy </w:t>
      </w:r>
      <w:proofErr w:type="spellStart"/>
      <w:r>
        <w:rPr>
          <w:rFonts w:ascii="Arial" w:hAnsi="Arial" w:cs="Arial"/>
          <w:b/>
          <w:bCs/>
          <w:sz w:val="20"/>
          <w:szCs w:val="20"/>
          <w:lang w:eastAsia="en-US"/>
        </w:rPr>
        <w:t>Qoffset</w:t>
      </w:r>
      <w:r>
        <w:rPr>
          <w:rFonts w:ascii="Arial" w:hAnsi="Arial" w:cs="Arial"/>
          <w:b/>
          <w:bCs/>
          <w:sz w:val="20"/>
          <w:szCs w:val="20"/>
          <w:vertAlign w:val="subscript"/>
          <w:lang w:eastAsia="en-US"/>
        </w:rPr>
        <w:t>frequency</w:t>
      </w:r>
      <w:proofErr w:type="spellEnd"/>
      <w:r>
        <w:rPr>
          <w:rFonts w:ascii="Arial" w:hAnsi="Arial" w:cs="Arial"/>
          <w:b/>
          <w:bCs/>
          <w:sz w:val="20"/>
          <w:szCs w:val="20"/>
          <w:vertAlign w:val="subscript"/>
        </w:rPr>
        <w:t xml:space="preserve"> </w:t>
      </w:r>
      <w:r>
        <w:rPr>
          <w:rFonts w:ascii="Arial" w:hAnsi="Arial" w:cs="Arial"/>
          <w:b/>
          <w:bCs/>
          <w:sz w:val="20"/>
          <w:szCs w:val="20"/>
        </w:rPr>
        <w:t>can be used to prioritize the legacy UEs to re-select a legacy frequency</w:t>
      </w:r>
      <w:r>
        <w:rPr>
          <w:rFonts w:ascii="Arial" w:hAnsi="Arial" w:cs="Arial" w:hint="eastAsia"/>
          <w:b/>
          <w:bCs/>
          <w:sz w:val="20"/>
          <w:szCs w:val="20"/>
        </w:rPr>
        <w:t xml:space="preserve">. The </w:t>
      </w:r>
      <w:r>
        <w:rPr>
          <w:rFonts w:ascii="Arial" w:hAnsi="Arial" w:cs="Arial"/>
          <w:b/>
          <w:bCs/>
          <w:sz w:val="20"/>
          <w:szCs w:val="20"/>
        </w:rPr>
        <w:t xml:space="preserve">new </w:t>
      </w:r>
      <w:proofErr w:type="spellStart"/>
      <w:r>
        <w:rPr>
          <w:rFonts w:ascii="Arial" w:hAnsi="Arial" w:cs="Arial"/>
          <w:b/>
          <w:bCs/>
          <w:sz w:val="20"/>
          <w:szCs w:val="20"/>
        </w:rPr>
        <w:t>Qoffset</w:t>
      </w:r>
      <w:r>
        <w:rPr>
          <w:rFonts w:ascii="Arial" w:eastAsia="SimSun" w:hAnsi="Arial" w:cs="Arial"/>
          <w:b/>
          <w:bCs/>
          <w:sz w:val="20"/>
          <w:szCs w:val="20"/>
          <w:vertAlign w:val="subscript"/>
        </w:rPr>
        <w:t>NES</w:t>
      </w:r>
      <w:proofErr w:type="spellEnd"/>
      <w:r>
        <w:rPr>
          <w:rFonts w:ascii="Arial" w:eastAsia="SimSun" w:hAnsi="Arial" w:cs="Arial"/>
          <w:b/>
          <w:bCs/>
          <w:sz w:val="20"/>
          <w:szCs w:val="20"/>
          <w:vertAlign w:val="subscript"/>
        </w:rPr>
        <w:t>-Freq</w:t>
      </w:r>
      <w:r>
        <w:rPr>
          <w:rFonts w:ascii="Arial" w:hAnsi="Arial" w:cs="Arial"/>
          <w:b/>
          <w:bCs/>
          <w:sz w:val="20"/>
          <w:szCs w:val="20"/>
        </w:rPr>
        <w:t xml:space="preserve"> </w:t>
      </w:r>
      <w:r>
        <w:rPr>
          <w:rFonts w:ascii="Arial" w:hAnsi="Arial" w:cs="Arial" w:hint="eastAsia"/>
          <w:b/>
          <w:bCs/>
          <w:sz w:val="20"/>
          <w:szCs w:val="20"/>
        </w:rPr>
        <w:t xml:space="preserve">(or </w:t>
      </w:r>
      <w:r>
        <w:rPr>
          <w:rFonts w:ascii="Arial" w:hAnsi="Arial" w:cs="Arial"/>
          <w:b/>
          <w:bCs/>
          <w:sz w:val="20"/>
          <w:szCs w:val="20"/>
        </w:rPr>
        <w:t xml:space="preserve">new </w:t>
      </w:r>
      <w:proofErr w:type="spellStart"/>
      <w:r>
        <w:rPr>
          <w:rFonts w:ascii="Arial" w:hAnsi="Arial" w:cs="Arial"/>
          <w:b/>
          <w:bCs/>
          <w:sz w:val="20"/>
          <w:szCs w:val="20"/>
        </w:rPr>
        <w:t>Qoffset</w:t>
      </w:r>
      <w:r>
        <w:rPr>
          <w:rFonts w:ascii="Arial" w:eastAsia="SimSun" w:hAnsi="Arial" w:cs="Arial"/>
          <w:b/>
          <w:bCs/>
          <w:sz w:val="20"/>
          <w:szCs w:val="20"/>
          <w:vertAlign w:val="subscript"/>
        </w:rPr>
        <w:t>NES</w:t>
      </w:r>
      <w:proofErr w:type="spellEnd"/>
      <w:r>
        <w:rPr>
          <w:rFonts w:ascii="Arial" w:eastAsia="SimSun" w:hAnsi="Arial" w:cs="Arial"/>
          <w:b/>
          <w:bCs/>
          <w:sz w:val="20"/>
          <w:szCs w:val="20"/>
          <w:vertAlign w:val="subscript"/>
        </w:rPr>
        <w:t>-Freq</w:t>
      </w:r>
      <w:r>
        <w:rPr>
          <w:rFonts w:ascii="Arial" w:eastAsia="SimSun" w:hAnsi="Arial" w:cs="Arial" w:hint="eastAsia"/>
          <w:b/>
          <w:bCs/>
          <w:sz w:val="20"/>
          <w:szCs w:val="20"/>
          <w:vertAlign w:val="subscript"/>
        </w:rPr>
        <w:t xml:space="preserve"> </w:t>
      </w:r>
      <w:r>
        <w:rPr>
          <w:rFonts w:ascii="Arial" w:hAnsi="Arial" w:cs="Arial"/>
          <w:b/>
          <w:bCs/>
          <w:sz w:val="20"/>
          <w:szCs w:val="20"/>
        </w:rPr>
        <w:t xml:space="preserve">plus legacy </w:t>
      </w:r>
      <w:proofErr w:type="spellStart"/>
      <w:r>
        <w:rPr>
          <w:rFonts w:ascii="Arial" w:hAnsi="Arial" w:cs="Arial"/>
          <w:b/>
          <w:bCs/>
          <w:sz w:val="20"/>
          <w:szCs w:val="20"/>
          <w:lang w:eastAsia="en-US"/>
        </w:rPr>
        <w:t>Qoffset</w:t>
      </w:r>
      <w:r>
        <w:rPr>
          <w:rFonts w:ascii="Arial" w:hAnsi="Arial" w:cs="Arial"/>
          <w:b/>
          <w:bCs/>
          <w:sz w:val="20"/>
          <w:szCs w:val="20"/>
          <w:vertAlign w:val="subscript"/>
          <w:lang w:eastAsia="en-US"/>
        </w:rPr>
        <w:t>frequency</w:t>
      </w:r>
      <w:proofErr w:type="spellEnd"/>
      <w:r>
        <w:rPr>
          <w:rFonts w:ascii="Arial" w:hAnsi="Arial" w:cs="Arial" w:hint="eastAsia"/>
          <w:b/>
          <w:bCs/>
          <w:sz w:val="20"/>
          <w:szCs w:val="20"/>
        </w:rPr>
        <w:t>)</w:t>
      </w:r>
      <w:r>
        <w:rPr>
          <w:rFonts w:ascii="Arial" w:hAnsi="Arial" w:cs="Arial"/>
          <w:b/>
          <w:bCs/>
          <w:sz w:val="20"/>
          <w:szCs w:val="20"/>
        </w:rPr>
        <w:t xml:space="preserve"> can be used to prioritize the NES</w:t>
      </w:r>
      <w:r>
        <w:rPr>
          <w:rFonts w:ascii="Arial" w:eastAsia="SimSun" w:hAnsi="Arial" w:cs="Arial" w:hint="eastAsia"/>
          <w:b/>
          <w:bCs/>
          <w:sz w:val="20"/>
          <w:szCs w:val="20"/>
        </w:rPr>
        <w:t>-capable</w:t>
      </w:r>
      <w:r>
        <w:rPr>
          <w:rFonts w:ascii="Arial" w:hAnsi="Arial" w:cs="Arial"/>
          <w:b/>
          <w:bCs/>
          <w:sz w:val="20"/>
          <w:szCs w:val="20"/>
        </w:rPr>
        <w:t xml:space="preserve"> UEs to re-select a NES frequency</w:t>
      </w:r>
      <w:r>
        <w:rPr>
          <w:rFonts w:ascii="Arial" w:hAnsi="Arial" w:cs="Arial" w:hint="eastAsia"/>
          <w:b/>
          <w:bCs/>
          <w:sz w:val="20"/>
          <w:szCs w:val="20"/>
        </w:rPr>
        <w:t>.</w:t>
      </w:r>
    </w:p>
    <w:p w14:paraId="286B1C27" w14:textId="77777777" w:rsidR="00085588" w:rsidRDefault="00000000">
      <w:pPr>
        <w:spacing w:before="120" w:after="120" w:line="260" w:lineRule="auto"/>
        <w:rPr>
          <w:rFonts w:ascii="Arial" w:hAnsi="Arial" w:cs="Arial"/>
          <w:sz w:val="20"/>
          <w:szCs w:val="20"/>
        </w:rPr>
      </w:pPr>
      <w:r>
        <w:rPr>
          <w:rFonts w:ascii="Arial" w:hAnsi="Arial" w:cs="Arial" w:hint="eastAsia"/>
          <w:sz w:val="20"/>
          <w:szCs w:val="20"/>
        </w:rPr>
        <w:t>Based on the observations and proposals, the TP for TR 38.864 is also provided in the appendix.</w:t>
      </w:r>
    </w:p>
    <w:bookmarkEnd w:id="2"/>
    <w:bookmarkEnd w:id="3"/>
    <w:p w14:paraId="3023BEC3" w14:textId="77777777" w:rsidR="00085588" w:rsidRDefault="00000000">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14:paraId="665A1A53" w14:textId="77777777" w:rsidR="00085588" w:rsidRDefault="00000000">
      <w:pPr>
        <w:rPr>
          <w:rFonts w:ascii="Arial" w:hAnsi="Arial" w:cs="Arial"/>
          <w:bCs/>
          <w:kern w:val="0"/>
          <w:sz w:val="20"/>
          <w:szCs w:val="20"/>
        </w:rPr>
      </w:pPr>
      <w:r>
        <w:rPr>
          <w:rFonts w:ascii="Arial" w:hAnsi="Arial" w:cs="Arial"/>
          <w:bCs/>
          <w:kern w:val="0"/>
          <w:sz w:val="20"/>
          <w:szCs w:val="20"/>
        </w:rPr>
        <w:t xml:space="preserve">Based on the analysis in previous sections, the following </w:t>
      </w:r>
      <w:r>
        <w:rPr>
          <w:rFonts w:ascii="Arial" w:hAnsi="Arial" w:cs="Arial" w:hint="eastAsia"/>
          <w:bCs/>
          <w:kern w:val="0"/>
          <w:sz w:val="20"/>
          <w:szCs w:val="20"/>
        </w:rPr>
        <w:t xml:space="preserve">observations and </w:t>
      </w:r>
      <w:r>
        <w:rPr>
          <w:rFonts w:ascii="Arial" w:hAnsi="Arial" w:cs="Arial"/>
          <w:bCs/>
          <w:kern w:val="0"/>
          <w:sz w:val="20"/>
          <w:szCs w:val="20"/>
        </w:rPr>
        <w:t xml:space="preserve">proposals are </w:t>
      </w:r>
      <w:r>
        <w:rPr>
          <w:rFonts w:ascii="Arial" w:hAnsi="Arial" w:cs="Arial" w:hint="eastAsia"/>
          <w:bCs/>
          <w:kern w:val="0"/>
          <w:sz w:val="20"/>
          <w:szCs w:val="20"/>
        </w:rPr>
        <w:t>provided</w:t>
      </w:r>
      <w:r>
        <w:rPr>
          <w:rFonts w:ascii="Arial" w:hAnsi="Arial" w:cs="Arial"/>
          <w:bCs/>
          <w:kern w:val="0"/>
          <w:sz w:val="20"/>
          <w:szCs w:val="20"/>
        </w:rPr>
        <w:t xml:space="preserve">: </w:t>
      </w:r>
    </w:p>
    <w:p w14:paraId="29B0DA0A" w14:textId="77777777" w:rsidR="00085588" w:rsidRDefault="00000000">
      <w:pPr>
        <w:pStyle w:val="ListParagraph2"/>
        <w:spacing w:after="156" w:line="259" w:lineRule="auto"/>
        <w:ind w:left="0"/>
        <w:rPr>
          <w:rFonts w:ascii="Arial" w:hAnsi="Arial" w:cs="Arial"/>
          <w:sz w:val="20"/>
          <w:szCs w:val="20"/>
        </w:rPr>
      </w:pPr>
      <w:r>
        <w:rPr>
          <w:rFonts w:ascii="Arial" w:hAnsi="Arial" w:cs="Arial" w:hint="eastAsia"/>
          <w:b/>
          <w:bCs/>
          <w:sz w:val="20"/>
          <w:szCs w:val="20"/>
        </w:rPr>
        <w:t>Observation 1: Observation 1: During cell selection or cell re-selection procedure,</w:t>
      </w:r>
      <w:r>
        <w:rPr>
          <w:rFonts w:ascii="Arial" w:hAnsi="Arial" w:cs="Arial" w:hint="eastAsia"/>
          <w:sz w:val="20"/>
          <w:szCs w:val="20"/>
        </w:rPr>
        <w:t xml:space="preserve"> </w:t>
      </w:r>
      <w:r>
        <w:rPr>
          <w:rFonts w:ascii="Arial" w:hAnsi="Arial" w:cs="Arial" w:hint="eastAsia"/>
          <w:b/>
          <w:bCs/>
          <w:sz w:val="20"/>
          <w:szCs w:val="20"/>
        </w:rPr>
        <w:t xml:space="preserve">UE shall not select or re-select </w:t>
      </w:r>
      <w:proofErr w:type="gramStart"/>
      <w:r>
        <w:rPr>
          <w:rFonts w:ascii="Arial" w:hAnsi="Arial" w:cs="Arial" w:hint="eastAsia"/>
          <w:b/>
          <w:bCs/>
          <w:sz w:val="20"/>
          <w:szCs w:val="20"/>
        </w:rPr>
        <w:t>a</w:t>
      </w:r>
      <w:proofErr w:type="gramEnd"/>
      <w:r>
        <w:rPr>
          <w:rFonts w:ascii="Arial" w:hAnsi="Arial" w:cs="Arial" w:hint="eastAsia"/>
          <w:b/>
          <w:bCs/>
          <w:sz w:val="20"/>
          <w:szCs w:val="20"/>
        </w:rPr>
        <w:t xml:space="preserve"> SSB-less and SIB-less cell.</w:t>
      </w:r>
      <w:r>
        <w:rPr>
          <w:rFonts w:ascii="Arial" w:hAnsi="Arial" w:cs="Arial" w:hint="eastAsia"/>
          <w:sz w:val="20"/>
          <w:szCs w:val="20"/>
        </w:rPr>
        <w:t xml:space="preserve"> </w:t>
      </w:r>
    </w:p>
    <w:p w14:paraId="00A97D17" w14:textId="77777777" w:rsidR="00085588" w:rsidRDefault="00000000">
      <w:pPr>
        <w:spacing w:before="120" w:after="120" w:line="260" w:lineRule="auto"/>
        <w:rPr>
          <w:rFonts w:ascii="Arial" w:hAnsi="Arial" w:cs="Arial"/>
          <w:b/>
          <w:bCs/>
          <w:sz w:val="20"/>
          <w:szCs w:val="20"/>
        </w:rPr>
      </w:pPr>
      <w:r>
        <w:rPr>
          <w:rFonts w:ascii="Arial" w:hAnsi="Arial" w:cs="Arial" w:hint="eastAsia"/>
          <w:b/>
          <w:bCs/>
          <w:sz w:val="20"/>
          <w:szCs w:val="20"/>
        </w:rPr>
        <w:t>Observation 2: Whether the NES capable UEs need to prioritize NES cells for cell re-selection depends on the network load.</w:t>
      </w:r>
    </w:p>
    <w:p w14:paraId="01308B77" w14:textId="77777777" w:rsidR="00085588" w:rsidRDefault="00000000">
      <w:pPr>
        <w:spacing w:before="120" w:after="120" w:line="260" w:lineRule="auto"/>
        <w:rPr>
          <w:rFonts w:ascii="Arial" w:hAnsi="Arial" w:cs="Arial"/>
          <w:b/>
          <w:bCs/>
          <w:sz w:val="20"/>
          <w:szCs w:val="20"/>
        </w:rPr>
      </w:pPr>
      <w:r>
        <w:rPr>
          <w:rFonts w:ascii="Arial" w:hAnsi="Arial" w:cs="Arial" w:hint="eastAsia"/>
          <w:b/>
          <w:bCs/>
          <w:sz w:val="20"/>
          <w:szCs w:val="20"/>
        </w:rPr>
        <w:t>Observation 3: T</w:t>
      </w:r>
      <w:r>
        <w:rPr>
          <w:rFonts w:ascii="Arial" w:hAnsi="Arial" w:cs="Arial"/>
          <w:b/>
          <w:bCs/>
          <w:sz w:val="20"/>
          <w:szCs w:val="20"/>
        </w:rPr>
        <w:t xml:space="preserve">he legacy </w:t>
      </w:r>
      <w:proofErr w:type="spellStart"/>
      <w:r>
        <w:rPr>
          <w:rFonts w:ascii="Arial" w:hAnsi="Arial" w:cs="Arial"/>
          <w:b/>
          <w:bCs/>
          <w:sz w:val="20"/>
          <w:szCs w:val="20"/>
          <w:lang w:eastAsia="en-US"/>
        </w:rPr>
        <w:t>Qoffset</w:t>
      </w:r>
      <w:r>
        <w:rPr>
          <w:rFonts w:ascii="Arial" w:hAnsi="Arial" w:cs="Arial"/>
          <w:b/>
          <w:bCs/>
          <w:sz w:val="20"/>
          <w:szCs w:val="20"/>
          <w:vertAlign w:val="subscript"/>
          <w:lang w:eastAsia="en-US"/>
        </w:rPr>
        <w:t>frequency</w:t>
      </w:r>
      <w:proofErr w:type="spellEnd"/>
      <w:r>
        <w:rPr>
          <w:rFonts w:ascii="Arial" w:hAnsi="Arial" w:cs="Arial"/>
          <w:b/>
          <w:bCs/>
          <w:sz w:val="20"/>
          <w:szCs w:val="20"/>
          <w:vertAlign w:val="subscript"/>
        </w:rPr>
        <w:t xml:space="preserve"> </w:t>
      </w:r>
      <w:r>
        <w:rPr>
          <w:rFonts w:ascii="Arial" w:hAnsi="Arial" w:cs="Arial"/>
          <w:b/>
          <w:bCs/>
          <w:sz w:val="20"/>
          <w:szCs w:val="20"/>
        </w:rPr>
        <w:t>can be used to prioritize the legacy UEs to re-select a legacy frequency</w:t>
      </w:r>
      <w:r>
        <w:rPr>
          <w:rFonts w:ascii="Arial" w:hAnsi="Arial" w:cs="Arial" w:hint="eastAsia"/>
          <w:b/>
          <w:bCs/>
          <w:sz w:val="20"/>
          <w:szCs w:val="20"/>
        </w:rPr>
        <w:t xml:space="preserve">. The </w:t>
      </w:r>
      <w:r>
        <w:rPr>
          <w:rFonts w:ascii="Arial" w:hAnsi="Arial" w:cs="Arial"/>
          <w:b/>
          <w:bCs/>
          <w:sz w:val="20"/>
          <w:szCs w:val="20"/>
        </w:rPr>
        <w:t xml:space="preserve">new </w:t>
      </w:r>
      <w:proofErr w:type="spellStart"/>
      <w:r>
        <w:rPr>
          <w:rFonts w:ascii="Arial" w:hAnsi="Arial" w:cs="Arial"/>
          <w:b/>
          <w:bCs/>
          <w:sz w:val="20"/>
          <w:szCs w:val="20"/>
        </w:rPr>
        <w:t>Qoffset</w:t>
      </w:r>
      <w:r>
        <w:rPr>
          <w:rFonts w:ascii="Arial" w:eastAsia="SimSun" w:hAnsi="Arial" w:cs="Arial"/>
          <w:b/>
          <w:bCs/>
          <w:sz w:val="20"/>
          <w:szCs w:val="20"/>
          <w:vertAlign w:val="subscript"/>
        </w:rPr>
        <w:t>NES</w:t>
      </w:r>
      <w:proofErr w:type="spellEnd"/>
      <w:r>
        <w:rPr>
          <w:rFonts w:ascii="Arial" w:eastAsia="SimSun" w:hAnsi="Arial" w:cs="Arial"/>
          <w:b/>
          <w:bCs/>
          <w:sz w:val="20"/>
          <w:szCs w:val="20"/>
          <w:vertAlign w:val="subscript"/>
        </w:rPr>
        <w:t>-Freq</w:t>
      </w:r>
      <w:r>
        <w:rPr>
          <w:rFonts w:ascii="Arial" w:hAnsi="Arial" w:cs="Arial"/>
          <w:b/>
          <w:bCs/>
          <w:sz w:val="20"/>
          <w:szCs w:val="20"/>
        </w:rPr>
        <w:t xml:space="preserve"> </w:t>
      </w:r>
      <w:r>
        <w:rPr>
          <w:rFonts w:ascii="Arial" w:hAnsi="Arial" w:cs="Arial" w:hint="eastAsia"/>
          <w:b/>
          <w:bCs/>
          <w:sz w:val="20"/>
          <w:szCs w:val="20"/>
        </w:rPr>
        <w:t xml:space="preserve">(or </w:t>
      </w:r>
      <w:r>
        <w:rPr>
          <w:rFonts w:ascii="Arial" w:hAnsi="Arial" w:cs="Arial"/>
          <w:b/>
          <w:bCs/>
          <w:sz w:val="20"/>
          <w:szCs w:val="20"/>
        </w:rPr>
        <w:t xml:space="preserve">new </w:t>
      </w:r>
      <w:proofErr w:type="spellStart"/>
      <w:r>
        <w:rPr>
          <w:rFonts w:ascii="Arial" w:hAnsi="Arial" w:cs="Arial"/>
          <w:b/>
          <w:bCs/>
          <w:sz w:val="20"/>
          <w:szCs w:val="20"/>
        </w:rPr>
        <w:t>Qoffset</w:t>
      </w:r>
      <w:r>
        <w:rPr>
          <w:rFonts w:ascii="Arial" w:eastAsia="SimSun" w:hAnsi="Arial" w:cs="Arial"/>
          <w:b/>
          <w:bCs/>
          <w:sz w:val="20"/>
          <w:szCs w:val="20"/>
          <w:vertAlign w:val="subscript"/>
        </w:rPr>
        <w:t>NES</w:t>
      </w:r>
      <w:proofErr w:type="spellEnd"/>
      <w:r>
        <w:rPr>
          <w:rFonts w:ascii="Arial" w:eastAsia="SimSun" w:hAnsi="Arial" w:cs="Arial"/>
          <w:b/>
          <w:bCs/>
          <w:sz w:val="20"/>
          <w:szCs w:val="20"/>
          <w:vertAlign w:val="subscript"/>
        </w:rPr>
        <w:t>-Freq</w:t>
      </w:r>
      <w:r>
        <w:rPr>
          <w:rFonts w:ascii="Arial" w:eastAsia="SimSun" w:hAnsi="Arial" w:cs="Arial" w:hint="eastAsia"/>
          <w:b/>
          <w:bCs/>
          <w:sz w:val="20"/>
          <w:szCs w:val="20"/>
          <w:vertAlign w:val="subscript"/>
        </w:rPr>
        <w:t xml:space="preserve"> </w:t>
      </w:r>
      <w:r>
        <w:rPr>
          <w:rFonts w:ascii="Arial" w:hAnsi="Arial" w:cs="Arial"/>
          <w:b/>
          <w:bCs/>
          <w:sz w:val="20"/>
          <w:szCs w:val="20"/>
        </w:rPr>
        <w:t xml:space="preserve">plus legacy </w:t>
      </w:r>
      <w:proofErr w:type="spellStart"/>
      <w:r>
        <w:rPr>
          <w:rFonts w:ascii="Arial" w:hAnsi="Arial" w:cs="Arial"/>
          <w:b/>
          <w:bCs/>
          <w:sz w:val="20"/>
          <w:szCs w:val="20"/>
          <w:lang w:eastAsia="en-US"/>
        </w:rPr>
        <w:t>Qoffset</w:t>
      </w:r>
      <w:r>
        <w:rPr>
          <w:rFonts w:ascii="Arial" w:hAnsi="Arial" w:cs="Arial"/>
          <w:b/>
          <w:bCs/>
          <w:sz w:val="20"/>
          <w:szCs w:val="20"/>
          <w:vertAlign w:val="subscript"/>
          <w:lang w:eastAsia="en-US"/>
        </w:rPr>
        <w:t>frequency</w:t>
      </w:r>
      <w:proofErr w:type="spellEnd"/>
      <w:r>
        <w:rPr>
          <w:rFonts w:ascii="Arial" w:hAnsi="Arial" w:cs="Arial" w:hint="eastAsia"/>
          <w:b/>
          <w:bCs/>
          <w:sz w:val="20"/>
          <w:szCs w:val="20"/>
        </w:rPr>
        <w:t>)</w:t>
      </w:r>
      <w:r>
        <w:rPr>
          <w:rFonts w:ascii="Arial" w:hAnsi="Arial" w:cs="Arial"/>
          <w:b/>
          <w:bCs/>
          <w:sz w:val="20"/>
          <w:szCs w:val="20"/>
        </w:rPr>
        <w:t xml:space="preserve"> can be used to prioritize the NES</w:t>
      </w:r>
      <w:r>
        <w:rPr>
          <w:rFonts w:ascii="Arial" w:eastAsia="SimSun" w:hAnsi="Arial" w:cs="Arial" w:hint="eastAsia"/>
          <w:b/>
          <w:bCs/>
          <w:sz w:val="20"/>
          <w:szCs w:val="20"/>
        </w:rPr>
        <w:t>-capable</w:t>
      </w:r>
      <w:r>
        <w:rPr>
          <w:rFonts w:ascii="Arial" w:hAnsi="Arial" w:cs="Arial"/>
          <w:b/>
          <w:bCs/>
          <w:sz w:val="20"/>
          <w:szCs w:val="20"/>
        </w:rPr>
        <w:t xml:space="preserve"> UEs to re-select a NES frequency</w:t>
      </w:r>
      <w:r>
        <w:rPr>
          <w:rFonts w:ascii="Arial" w:hAnsi="Arial" w:cs="Arial" w:hint="eastAsia"/>
          <w:b/>
          <w:bCs/>
          <w:sz w:val="20"/>
          <w:szCs w:val="20"/>
        </w:rPr>
        <w:t>.</w:t>
      </w:r>
    </w:p>
    <w:p w14:paraId="3E62F8DF" w14:textId="77777777" w:rsidR="00085588" w:rsidRDefault="00085588">
      <w:pPr>
        <w:pStyle w:val="ListParagraph2"/>
        <w:spacing w:after="156" w:line="259" w:lineRule="auto"/>
        <w:ind w:left="0"/>
        <w:rPr>
          <w:rFonts w:ascii="Arial" w:hAnsi="Arial" w:cs="Arial"/>
          <w:b/>
          <w:bCs/>
          <w:sz w:val="20"/>
          <w:szCs w:val="20"/>
        </w:rPr>
      </w:pPr>
    </w:p>
    <w:p w14:paraId="75F26187" w14:textId="77777777" w:rsidR="00085588" w:rsidRDefault="00000000">
      <w:pPr>
        <w:pStyle w:val="ListParagraph2"/>
        <w:spacing w:after="156" w:line="259" w:lineRule="auto"/>
        <w:ind w:left="0"/>
        <w:rPr>
          <w:rFonts w:ascii="Arial" w:hAnsi="Arial" w:cs="Arial"/>
          <w:b/>
          <w:bCs/>
          <w:sz w:val="20"/>
          <w:szCs w:val="20"/>
        </w:rPr>
      </w:pPr>
      <w:r>
        <w:rPr>
          <w:rFonts w:ascii="Arial" w:hAnsi="Arial" w:cs="Arial" w:hint="eastAsia"/>
          <w:b/>
          <w:bCs/>
          <w:sz w:val="20"/>
          <w:szCs w:val="20"/>
        </w:rPr>
        <w:t>Proposal 1: For cell selection and re-selection issue related to NES for NR, SSB-less and SIB-less cell is not considered.</w:t>
      </w:r>
    </w:p>
    <w:p w14:paraId="6E9479D1" w14:textId="77777777" w:rsidR="00085588" w:rsidRDefault="00000000">
      <w:pPr>
        <w:rPr>
          <w:rFonts w:ascii="Arial" w:hAnsi="Arial" w:cs="Arial"/>
          <w:b/>
          <w:bCs/>
          <w:sz w:val="20"/>
          <w:szCs w:val="20"/>
        </w:rPr>
      </w:pPr>
      <w:r>
        <w:rPr>
          <w:rFonts w:ascii="Arial" w:hAnsi="Arial" w:cs="Arial" w:hint="eastAsia"/>
          <w:b/>
          <w:bCs/>
          <w:sz w:val="20"/>
          <w:szCs w:val="20"/>
        </w:rPr>
        <w:t xml:space="preserve">Proposal 2: For cell selection and re-selection issue related to NES for NR, the cell supporting cell specific DTX/DRX and mobility enhancements for NES </w:t>
      </w:r>
      <w:proofErr w:type="spellStart"/>
      <w:r>
        <w:rPr>
          <w:rFonts w:ascii="Arial" w:hAnsi="Arial" w:cs="Arial" w:hint="eastAsia"/>
          <w:b/>
          <w:bCs/>
          <w:sz w:val="20"/>
          <w:szCs w:val="20"/>
        </w:rPr>
        <w:t>etc</w:t>
      </w:r>
      <w:proofErr w:type="spellEnd"/>
      <w:r>
        <w:rPr>
          <w:rFonts w:ascii="Arial" w:hAnsi="Arial" w:cs="Arial" w:hint="eastAsia"/>
          <w:b/>
          <w:bCs/>
          <w:sz w:val="20"/>
          <w:szCs w:val="20"/>
        </w:rPr>
        <w:t xml:space="preserve"> can be considered.</w:t>
      </w:r>
    </w:p>
    <w:p w14:paraId="511237D8" w14:textId="77777777" w:rsidR="00085588" w:rsidRDefault="00000000">
      <w:pPr>
        <w:rPr>
          <w:rFonts w:ascii="Arial" w:hAnsi="Arial" w:cs="Arial"/>
          <w:b/>
          <w:bCs/>
          <w:sz w:val="20"/>
          <w:szCs w:val="20"/>
        </w:rPr>
      </w:pPr>
      <w:r>
        <w:rPr>
          <w:rFonts w:ascii="Arial" w:hAnsi="Arial" w:cs="Arial" w:hint="eastAsia"/>
          <w:b/>
          <w:bCs/>
          <w:sz w:val="20"/>
          <w:szCs w:val="20"/>
        </w:rPr>
        <w:t>Proposal 3: Whether to prioritize NES frequency for NES</w:t>
      </w:r>
      <w:r>
        <w:rPr>
          <w:rFonts w:ascii="Arial" w:eastAsia="SimSun" w:hAnsi="Arial" w:cs="Arial" w:hint="eastAsia"/>
          <w:b/>
          <w:bCs/>
          <w:sz w:val="20"/>
          <w:szCs w:val="20"/>
        </w:rPr>
        <w:t>-capable</w:t>
      </w:r>
      <w:r>
        <w:rPr>
          <w:rFonts w:ascii="Arial" w:hAnsi="Arial" w:cs="Arial" w:hint="eastAsia"/>
          <w:b/>
          <w:bCs/>
          <w:sz w:val="20"/>
          <w:szCs w:val="20"/>
        </w:rPr>
        <w:t xml:space="preserve"> UE cell re-selection depends on the whether </w:t>
      </w:r>
      <w:proofErr w:type="spellStart"/>
      <w:r>
        <w:rPr>
          <w:b/>
          <w:bCs/>
        </w:rPr>
        <w:t>Qoffset</w:t>
      </w:r>
      <w:r>
        <w:rPr>
          <w:rFonts w:eastAsia="SimSun" w:hint="eastAsia"/>
          <w:b/>
          <w:bCs/>
          <w:vertAlign w:val="subscript"/>
        </w:rPr>
        <w:t>NES</w:t>
      </w:r>
      <w:proofErr w:type="spellEnd"/>
      <w:r>
        <w:rPr>
          <w:rFonts w:eastAsia="SimSun" w:hint="eastAsia"/>
          <w:b/>
          <w:bCs/>
          <w:vertAlign w:val="subscript"/>
        </w:rPr>
        <w:t>-Freq</w:t>
      </w:r>
      <w:r>
        <w:rPr>
          <w:rFonts w:ascii="Arial" w:hAnsi="Arial" w:cs="Arial" w:hint="eastAsia"/>
          <w:b/>
          <w:bCs/>
          <w:sz w:val="20"/>
          <w:szCs w:val="20"/>
        </w:rPr>
        <w:t xml:space="preserve"> is configured for the frequency, and </w:t>
      </w:r>
      <w:r>
        <w:rPr>
          <w:rFonts w:ascii="Arial" w:hAnsi="Arial" w:cs="Arial"/>
          <w:b/>
          <w:bCs/>
          <w:sz w:val="20"/>
          <w:szCs w:val="20"/>
        </w:rPr>
        <w:t xml:space="preserve">if configured, </w:t>
      </w:r>
      <w:proofErr w:type="spellStart"/>
      <w:r>
        <w:rPr>
          <w:b/>
          <w:bCs/>
        </w:rPr>
        <w:t>Qoffset</w:t>
      </w:r>
      <w:r>
        <w:rPr>
          <w:rFonts w:eastAsia="SimSun" w:hint="eastAsia"/>
          <w:b/>
          <w:bCs/>
          <w:vertAlign w:val="subscript"/>
        </w:rPr>
        <w:t>NES</w:t>
      </w:r>
      <w:proofErr w:type="spellEnd"/>
      <w:r>
        <w:rPr>
          <w:rFonts w:eastAsia="SimSun" w:hint="eastAsia"/>
          <w:b/>
          <w:bCs/>
          <w:vertAlign w:val="subscript"/>
        </w:rPr>
        <w:t>-Freq</w:t>
      </w:r>
      <w:r>
        <w:rPr>
          <w:rFonts w:ascii="Arial" w:hAnsi="Arial" w:cs="Arial" w:hint="eastAsia"/>
          <w:b/>
          <w:bCs/>
          <w:sz w:val="20"/>
          <w:szCs w:val="20"/>
        </w:rPr>
        <w:t xml:space="preserve"> is used to prioritize NES frequency for NES</w:t>
      </w:r>
      <w:r>
        <w:rPr>
          <w:rFonts w:ascii="Arial" w:eastAsia="SimSun" w:hAnsi="Arial" w:cs="Arial" w:hint="eastAsia"/>
          <w:b/>
          <w:bCs/>
          <w:sz w:val="20"/>
          <w:szCs w:val="20"/>
        </w:rPr>
        <w:t>-capable</w:t>
      </w:r>
      <w:r>
        <w:rPr>
          <w:rFonts w:ascii="Arial" w:hAnsi="Arial" w:cs="Arial" w:hint="eastAsia"/>
          <w:b/>
          <w:bCs/>
          <w:sz w:val="20"/>
          <w:szCs w:val="20"/>
        </w:rPr>
        <w:t xml:space="preserve"> UE cell re-selection.</w:t>
      </w:r>
    </w:p>
    <w:p w14:paraId="42F5291E" w14:textId="77777777" w:rsidR="00085588" w:rsidRDefault="00000000">
      <w:pPr>
        <w:spacing w:before="120" w:after="120" w:line="260" w:lineRule="auto"/>
        <w:rPr>
          <w:rFonts w:ascii="Arial" w:hAnsi="Arial" w:cs="Arial"/>
          <w:b/>
          <w:sz w:val="20"/>
          <w:szCs w:val="20"/>
        </w:rPr>
      </w:pPr>
      <w:r>
        <w:rPr>
          <w:rFonts w:ascii="Arial" w:hAnsi="Arial" w:cs="Arial" w:hint="eastAsia"/>
          <w:sz w:val="20"/>
          <w:szCs w:val="20"/>
        </w:rPr>
        <w:t>Based on the observations and proposals, the TP for TR 38.864 is also provided in the appendix.</w:t>
      </w:r>
    </w:p>
    <w:p w14:paraId="523740F5" w14:textId="77777777" w:rsidR="00085588" w:rsidRDefault="00000000">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p>
    <w:p w14:paraId="2CC3E7C6" w14:textId="77777777" w:rsidR="00085588" w:rsidRDefault="00000000">
      <w:pPr>
        <w:rPr>
          <w:rFonts w:ascii="Arial" w:hAnsi="Arial" w:cs="Arial"/>
          <w:bCs/>
          <w:kern w:val="0"/>
          <w:sz w:val="20"/>
          <w:szCs w:val="20"/>
        </w:rPr>
      </w:pPr>
      <w:r>
        <w:rPr>
          <w:rFonts w:ascii="Arial" w:hAnsi="Arial" w:cs="Arial"/>
          <w:bCs/>
          <w:kern w:val="0"/>
          <w:sz w:val="20"/>
          <w:szCs w:val="20"/>
        </w:rPr>
        <w:t>[1] RP-220297, Revised SI: Study on network energy savings for NR, March, 2022</w:t>
      </w:r>
    </w:p>
    <w:p w14:paraId="729F5890" w14:textId="77777777" w:rsidR="00085588" w:rsidRDefault="00000000">
      <w:pPr>
        <w:pStyle w:val="Doc-title"/>
        <w:rPr>
          <w:rFonts w:eastAsiaTheme="minorEastAsia" w:cs="Arial"/>
          <w:bCs/>
          <w:szCs w:val="20"/>
          <w:lang w:val="en-US" w:eastAsia="zh-CN"/>
        </w:rPr>
      </w:pPr>
      <w:r>
        <w:rPr>
          <w:rFonts w:cs="Arial" w:hint="eastAsia"/>
          <w:bCs/>
          <w:szCs w:val="20"/>
        </w:rPr>
        <w:t>[</w:t>
      </w:r>
      <w:r>
        <w:rPr>
          <w:rFonts w:cs="Arial"/>
          <w:bCs/>
          <w:szCs w:val="20"/>
        </w:rPr>
        <w:t xml:space="preserve">2] </w:t>
      </w:r>
      <w:hyperlink r:id="rId8" w:history="1">
        <w:r>
          <w:rPr>
            <w:rFonts w:eastAsiaTheme="minorEastAsia" w:cs="Arial"/>
            <w:bCs/>
            <w:szCs w:val="20"/>
            <w:lang w:val="en-US" w:eastAsia="zh-CN"/>
          </w:rPr>
          <w:t>R2-2210995</w:t>
        </w:r>
      </w:hyperlink>
      <w:r>
        <w:rPr>
          <w:rFonts w:eastAsiaTheme="minorEastAsia" w:cs="Arial" w:hint="eastAsia"/>
          <w:bCs/>
          <w:szCs w:val="20"/>
          <w:lang w:val="en-US" w:eastAsia="zh-CN"/>
        </w:rPr>
        <w:t>，</w:t>
      </w:r>
      <w:r>
        <w:rPr>
          <w:rFonts w:eastAsiaTheme="minorEastAsia" w:cs="Arial"/>
          <w:bCs/>
          <w:szCs w:val="20"/>
          <w:lang w:val="en-US" w:eastAsia="zh-CN"/>
        </w:rPr>
        <w:t>Report of [Offline-302][NES] Cell Selection/Reselection and SSB/SIB-less (Huawei)</w:t>
      </w:r>
    </w:p>
    <w:p w14:paraId="66159102" w14:textId="77777777" w:rsidR="00085588" w:rsidRDefault="00000000">
      <w:pPr>
        <w:pStyle w:val="Doc-title"/>
        <w:rPr>
          <w:lang w:val="en-US" w:eastAsia="zh-CN"/>
        </w:rPr>
      </w:pPr>
      <w:r>
        <w:rPr>
          <w:rFonts w:cs="Arial" w:hint="eastAsia"/>
          <w:bCs/>
          <w:szCs w:val="20"/>
        </w:rPr>
        <w:t>[</w:t>
      </w:r>
      <w:r>
        <w:rPr>
          <w:rFonts w:eastAsia="SimSun" w:cs="Arial" w:hint="eastAsia"/>
          <w:bCs/>
          <w:szCs w:val="20"/>
          <w:lang w:val="en-US" w:eastAsia="zh-CN"/>
        </w:rPr>
        <w:t>3</w:t>
      </w:r>
      <w:r>
        <w:rPr>
          <w:rFonts w:cs="Arial"/>
          <w:bCs/>
          <w:szCs w:val="20"/>
        </w:rPr>
        <w:t xml:space="preserve">] </w:t>
      </w:r>
      <w:r>
        <w:rPr>
          <w:rFonts w:hint="eastAsia"/>
          <w:lang w:val="en-US" w:eastAsia="zh-CN"/>
        </w:rPr>
        <w:t>R2_119bis-e_Notes_R18 UAV NES (Diana)_18-10-22_14-40.docx</w:t>
      </w:r>
    </w:p>
    <w:p w14:paraId="6468EDF0" w14:textId="77777777" w:rsidR="00085588" w:rsidRDefault="00000000">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hint="eastAsia"/>
          <w:b w:val="0"/>
          <w:bCs w:val="0"/>
          <w:kern w:val="0"/>
          <w:sz w:val="32"/>
          <w:szCs w:val="36"/>
        </w:rPr>
        <w:t>Appendix</w:t>
      </w:r>
    </w:p>
    <w:p w14:paraId="287D05D4" w14:textId="77777777" w:rsidR="00085588" w:rsidRDefault="00000000">
      <w:pPr>
        <w:jc w:val="center"/>
        <w:rPr>
          <w:rFonts w:ascii="Arial" w:hAnsi="Arial" w:cs="Arial"/>
          <w:bCs/>
          <w:kern w:val="0"/>
          <w:sz w:val="20"/>
          <w:szCs w:val="20"/>
        </w:rPr>
      </w:pPr>
      <w:r>
        <w:rPr>
          <w:rFonts w:ascii="Arial" w:hAnsi="Arial" w:cs="Arial" w:hint="eastAsia"/>
          <w:bCs/>
          <w:kern w:val="0"/>
          <w:sz w:val="20"/>
          <w:szCs w:val="20"/>
        </w:rPr>
        <w:t>-</w:t>
      </w:r>
      <w:r>
        <w:rPr>
          <w:rFonts w:ascii="Arial" w:hAnsi="Arial" w:cs="Arial"/>
          <w:bCs/>
          <w:kern w:val="0"/>
          <w:sz w:val="20"/>
          <w:szCs w:val="20"/>
        </w:rPr>
        <w:t>--------------------------------------------------------Start of text proposal-------------------------------------------------------</w:t>
      </w:r>
    </w:p>
    <w:p w14:paraId="5F55503C" w14:textId="77777777" w:rsidR="00085588" w:rsidRDefault="00000000">
      <w:pPr>
        <w:rPr>
          <w:rFonts w:ascii="Arial" w:eastAsia="SimSun" w:hAnsi="Arial"/>
          <w:sz w:val="32"/>
        </w:rPr>
      </w:pPr>
      <w:r>
        <w:rPr>
          <w:rFonts w:ascii="Arial" w:eastAsia="SimSun" w:hAnsi="Arial"/>
          <w:sz w:val="32"/>
        </w:rPr>
        <w:lastRenderedPageBreak/>
        <w:t>6.</w:t>
      </w:r>
      <w:r>
        <w:rPr>
          <w:rFonts w:ascii="Arial" w:eastAsia="SimSun" w:hAnsi="Arial" w:hint="eastAsia"/>
          <w:sz w:val="32"/>
        </w:rPr>
        <w:t>X</w:t>
      </w:r>
      <w:r>
        <w:rPr>
          <w:rFonts w:ascii="Arial" w:eastAsia="SimSun" w:hAnsi="Arial"/>
          <w:sz w:val="32"/>
        </w:rPr>
        <w:tab/>
        <w:t xml:space="preserve">Techniques in </w:t>
      </w:r>
      <w:r>
        <w:rPr>
          <w:rFonts w:ascii="Arial" w:eastAsia="SimSun" w:hAnsi="Arial" w:hint="eastAsia"/>
          <w:sz w:val="32"/>
        </w:rPr>
        <w:t>cell selection and re-selection</w:t>
      </w:r>
      <w:r>
        <w:rPr>
          <w:rFonts w:ascii="Arial" w:eastAsia="SimSun" w:hAnsi="Arial"/>
          <w:sz w:val="32"/>
        </w:rPr>
        <w:t xml:space="preserve"> domain</w:t>
      </w:r>
    </w:p>
    <w:p w14:paraId="66F3ECCE" w14:textId="77777777" w:rsidR="00085588" w:rsidRDefault="00000000">
      <w:pPr>
        <w:rPr>
          <w:rFonts w:ascii="Arial" w:hAnsi="Arial" w:cs="Arial"/>
          <w:kern w:val="0"/>
          <w:sz w:val="28"/>
          <w:szCs w:val="28"/>
        </w:rPr>
      </w:pPr>
      <w:r>
        <w:rPr>
          <w:rFonts w:ascii="Arial" w:hAnsi="Arial" w:cs="Arial" w:hint="eastAsia"/>
          <w:kern w:val="0"/>
          <w:sz w:val="28"/>
          <w:szCs w:val="28"/>
          <w:lang w:val="en-GB"/>
        </w:rPr>
        <w:t>6</w:t>
      </w:r>
      <w:r>
        <w:rPr>
          <w:rFonts w:ascii="Arial" w:hAnsi="Arial" w:cs="Arial"/>
          <w:kern w:val="0"/>
          <w:sz w:val="28"/>
          <w:szCs w:val="28"/>
          <w:lang w:val="en-GB"/>
        </w:rPr>
        <w:t>.</w:t>
      </w:r>
      <w:r>
        <w:rPr>
          <w:rFonts w:ascii="Arial" w:hAnsi="Arial" w:cs="Arial" w:hint="eastAsia"/>
          <w:kern w:val="0"/>
          <w:sz w:val="28"/>
          <w:szCs w:val="28"/>
        </w:rPr>
        <w:t>X.1</w:t>
      </w:r>
      <w:r>
        <w:rPr>
          <w:rFonts w:ascii="Arial" w:hAnsi="Arial" w:cs="Arial"/>
          <w:kern w:val="0"/>
          <w:sz w:val="28"/>
          <w:szCs w:val="28"/>
          <w:lang w:val="en-GB"/>
        </w:rPr>
        <w:t xml:space="preserve"> </w:t>
      </w:r>
      <w:r>
        <w:rPr>
          <w:rStyle w:val="PageNumber"/>
          <w:rFonts w:eastAsia="SimSun" w:cs="Arial" w:hint="eastAsia"/>
          <w:sz w:val="28"/>
          <w:szCs w:val="28"/>
        </w:rPr>
        <w:t xml:space="preserve">NES cell differentiation for cell selection and re-selection </w:t>
      </w:r>
    </w:p>
    <w:p w14:paraId="36D080F7" w14:textId="77777777" w:rsidR="00085588" w:rsidRDefault="00000000">
      <w:pPr>
        <w:widowControl/>
        <w:rPr>
          <w:rFonts w:ascii="Arial" w:hAnsi="Arial" w:cs="Arial"/>
          <w:sz w:val="20"/>
          <w:szCs w:val="20"/>
        </w:rPr>
      </w:pPr>
      <w:r>
        <w:rPr>
          <w:rFonts w:ascii="Arial" w:hAnsi="Arial" w:cs="Arial" w:hint="eastAsia"/>
          <w:sz w:val="20"/>
          <w:szCs w:val="20"/>
        </w:rPr>
        <w:t xml:space="preserve">During cell selection and re-selection procedure, UE shall not select or re-select </w:t>
      </w:r>
      <w:proofErr w:type="gramStart"/>
      <w:r>
        <w:rPr>
          <w:rFonts w:ascii="Arial" w:hAnsi="Arial" w:cs="Arial" w:hint="eastAsia"/>
          <w:sz w:val="20"/>
          <w:szCs w:val="20"/>
        </w:rPr>
        <w:t>a</w:t>
      </w:r>
      <w:proofErr w:type="gramEnd"/>
      <w:r>
        <w:rPr>
          <w:rFonts w:ascii="Arial" w:hAnsi="Arial" w:cs="Arial" w:hint="eastAsia"/>
          <w:sz w:val="20"/>
          <w:szCs w:val="20"/>
        </w:rPr>
        <w:t xml:space="preserve"> SSB-less and SIB-less cell to camp.</w:t>
      </w:r>
    </w:p>
    <w:p w14:paraId="77F04D4F" w14:textId="77777777" w:rsidR="00085588" w:rsidRDefault="00000000">
      <w:pPr>
        <w:widowControl/>
        <w:rPr>
          <w:rFonts w:ascii="Arial" w:hAnsi="Arial" w:cs="Arial"/>
          <w:sz w:val="20"/>
          <w:szCs w:val="20"/>
        </w:rPr>
      </w:pPr>
      <w:r>
        <w:rPr>
          <w:rFonts w:ascii="Arial" w:hAnsi="Arial" w:cs="Arial" w:hint="eastAsia"/>
          <w:sz w:val="20"/>
          <w:szCs w:val="20"/>
        </w:rPr>
        <w:t xml:space="preserve">During cell selection and re-selection procedure, the cell supporting cell specific DTX/DRX and mobility enhancements for NES </w:t>
      </w:r>
      <w:proofErr w:type="spellStart"/>
      <w:r>
        <w:rPr>
          <w:rFonts w:ascii="Arial" w:hAnsi="Arial" w:cs="Arial" w:hint="eastAsia"/>
          <w:sz w:val="20"/>
          <w:szCs w:val="20"/>
        </w:rPr>
        <w:t>etc</w:t>
      </w:r>
      <w:proofErr w:type="spellEnd"/>
      <w:r>
        <w:rPr>
          <w:rFonts w:ascii="Arial" w:hAnsi="Arial" w:cs="Arial" w:hint="eastAsia"/>
          <w:sz w:val="20"/>
          <w:szCs w:val="20"/>
        </w:rPr>
        <w:t xml:space="preserve"> can be prioritized </w:t>
      </w:r>
      <w:r>
        <w:rPr>
          <w:rFonts w:ascii="Arial" w:hAnsi="Arial" w:cs="Arial"/>
          <w:sz w:val="20"/>
          <w:szCs w:val="20"/>
        </w:rPr>
        <w:t xml:space="preserve">per frequency level </w:t>
      </w:r>
      <w:r>
        <w:rPr>
          <w:rFonts w:ascii="Arial" w:hAnsi="Arial" w:cs="Arial" w:hint="eastAsia"/>
          <w:sz w:val="20"/>
          <w:szCs w:val="20"/>
        </w:rPr>
        <w:t xml:space="preserve">for NES capable UEs. Whether NES capable UEs will prioritize the cell supporting cell specific DTX/DRX and mobility enhancements for NES </w:t>
      </w:r>
      <w:proofErr w:type="spellStart"/>
      <w:r>
        <w:rPr>
          <w:rFonts w:ascii="Arial" w:hAnsi="Arial" w:cs="Arial" w:hint="eastAsia"/>
          <w:sz w:val="20"/>
          <w:szCs w:val="20"/>
        </w:rPr>
        <w:t>etc</w:t>
      </w:r>
      <w:proofErr w:type="spellEnd"/>
      <w:r>
        <w:rPr>
          <w:rFonts w:ascii="Arial" w:hAnsi="Arial" w:cs="Arial" w:hint="eastAsia"/>
          <w:sz w:val="20"/>
          <w:szCs w:val="20"/>
        </w:rPr>
        <w:t xml:space="preserve"> for cell re-selection is indicated by network. </w:t>
      </w:r>
    </w:p>
    <w:p w14:paraId="58D2B7C6" w14:textId="77777777" w:rsidR="00085588" w:rsidRDefault="00000000">
      <w:pPr>
        <w:rPr>
          <w:rStyle w:val="PageNumber"/>
          <w:rFonts w:eastAsia="SimSun" w:cs="Arial"/>
          <w:sz w:val="28"/>
          <w:szCs w:val="28"/>
        </w:rPr>
      </w:pPr>
      <w:r>
        <w:rPr>
          <w:rFonts w:ascii="Arial" w:hAnsi="Arial" w:cs="Arial" w:hint="eastAsia"/>
          <w:kern w:val="0"/>
          <w:sz w:val="28"/>
          <w:szCs w:val="28"/>
          <w:lang w:val="en-GB"/>
        </w:rPr>
        <w:t>6</w:t>
      </w:r>
      <w:r>
        <w:rPr>
          <w:rFonts w:ascii="Arial" w:hAnsi="Arial" w:cs="Arial"/>
          <w:kern w:val="0"/>
          <w:sz w:val="28"/>
          <w:szCs w:val="28"/>
          <w:lang w:val="en-GB"/>
        </w:rPr>
        <w:t>.</w:t>
      </w:r>
      <w:r>
        <w:rPr>
          <w:rFonts w:ascii="Arial" w:hAnsi="Arial" w:cs="Arial" w:hint="eastAsia"/>
          <w:kern w:val="0"/>
          <w:sz w:val="28"/>
          <w:szCs w:val="28"/>
        </w:rPr>
        <w:t>X.</w:t>
      </w:r>
      <w:r>
        <w:rPr>
          <w:rFonts w:ascii="Arial" w:hAnsi="Arial" w:cs="Arial"/>
          <w:kern w:val="0"/>
          <w:sz w:val="28"/>
          <w:szCs w:val="28"/>
        </w:rPr>
        <w:t>2</w:t>
      </w:r>
      <w:r>
        <w:rPr>
          <w:rFonts w:ascii="Arial" w:hAnsi="Arial" w:cs="Arial"/>
          <w:kern w:val="0"/>
          <w:sz w:val="28"/>
          <w:szCs w:val="28"/>
          <w:lang w:val="en-GB"/>
        </w:rPr>
        <w:t xml:space="preserve"> </w:t>
      </w:r>
      <w:r>
        <w:rPr>
          <w:rStyle w:val="PageNumber"/>
          <w:rFonts w:eastAsia="SimSun" w:cs="Arial" w:hint="eastAsia"/>
          <w:sz w:val="28"/>
          <w:szCs w:val="28"/>
        </w:rPr>
        <w:t xml:space="preserve">NES </w:t>
      </w:r>
      <w:r>
        <w:rPr>
          <w:rStyle w:val="PageNumber"/>
          <w:rFonts w:eastAsia="SimSun" w:cs="Arial"/>
          <w:sz w:val="28"/>
          <w:szCs w:val="28"/>
        </w:rPr>
        <w:t>frequency</w:t>
      </w:r>
      <w:r>
        <w:rPr>
          <w:rStyle w:val="PageNumber"/>
          <w:rFonts w:eastAsia="SimSun" w:cs="Arial" w:hint="eastAsia"/>
          <w:sz w:val="28"/>
          <w:szCs w:val="28"/>
        </w:rPr>
        <w:t xml:space="preserve"> </w:t>
      </w:r>
      <w:r>
        <w:rPr>
          <w:rStyle w:val="PageNumber"/>
          <w:rFonts w:eastAsia="SimSun" w:cs="Arial"/>
          <w:sz w:val="28"/>
          <w:szCs w:val="28"/>
        </w:rPr>
        <w:t>prioritization</w:t>
      </w:r>
      <w:r>
        <w:rPr>
          <w:rStyle w:val="PageNumber"/>
          <w:rFonts w:eastAsia="SimSun" w:cs="Arial" w:hint="eastAsia"/>
          <w:sz w:val="28"/>
          <w:szCs w:val="28"/>
        </w:rPr>
        <w:t xml:space="preserve"> for NES-capable UE </w:t>
      </w:r>
    </w:p>
    <w:p w14:paraId="26E10C4F" w14:textId="77777777" w:rsidR="00085588" w:rsidRDefault="00000000">
      <w:pPr>
        <w:spacing w:before="120" w:after="120" w:line="260" w:lineRule="auto"/>
        <w:rPr>
          <w:rFonts w:ascii="Arial" w:hAnsi="Arial" w:cs="Arial"/>
          <w:sz w:val="20"/>
          <w:szCs w:val="20"/>
        </w:rPr>
      </w:pPr>
      <w:r>
        <w:rPr>
          <w:rFonts w:ascii="Arial" w:hAnsi="Arial" w:cs="Arial" w:hint="eastAsia"/>
          <w:sz w:val="20"/>
          <w:szCs w:val="20"/>
        </w:rPr>
        <w:t>To prioritize NES frequency for cell re-selection, a</w:t>
      </w:r>
      <w:r>
        <w:rPr>
          <w:rFonts w:ascii="Arial" w:hAnsi="Arial" w:cs="Arial"/>
          <w:sz w:val="20"/>
          <w:szCs w:val="20"/>
        </w:rPr>
        <w:t>n</w:t>
      </w:r>
      <w:r>
        <w:rPr>
          <w:rFonts w:ascii="Arial" w:hAnsi="Arial" w:cs="Arial" w:hint="eastAsia"/>
          <w:sz w:val="20"/>
          <w:szCs w:val="20"/>
        </w:rPr>
        <w:t xml:space="preserve"> </w:t>
      </w:r>
      <w:proofErr w:type="spellStart"/>
      <w:r>
        <w:t>Qoffset</w:t>
      </w:r>
      <w:r>
        <w:rPr>
          <w:rFonts w:eastAsia="SimSun" w:hint="eastAsia"/>
          <w:vertAlign w:val="subscript"/>
        </w:rPr>
        <w:t>NES</w:t>
      </w:r>
      <w:proofErr w:type="spellEnd"/>
      <w:r>
        <w:rPr>
          <w:rFonts w:eastAsia="SimSun" w:hint="eastAsia"/>
          <w:vertAlign w:val="subscript"/>
        </w:rPr>
        <w:t>-Freq</w:t>
      </w:r>
      <w:r>
        <w:rPr>
          <w:rFonts w:ascii="Arial" w:hAnsi="Arial" w:cs="Arial"/>
          <w:sz w:val="20"/>
          <w:szCs w:val="20"/>
        </w:rPr>
        <w:t xml:space="preserve"> can be indicated for </w:t>
      </w:r>
      <w:r>
        <w:rPr>
          <w:rFonts w:ascii="Arial" w:hAnsi="Arial" w:cs="Arial" w:hint="eastAsia"/>
          <w:sz w:val="20"/>
          <w:szCs w:val="20"/>
        </w:rPr>
        <w:t>the NES frequency</w:t>
      </w:r>
      <w:r>
        <w:rPr>
          <w:rFonts w:ascii="Arial" w:hAnsi="Arial" w:cs="Arial"/>
          <w:sz w:val="20"/>
          <w:szCs w:val="20"/>
        </w:rPr>
        <w:t xml:space="preserve"> in SIB.</w:t>
      </w:r>
      <w:r>
        <w:rPr>
          <w:rFonts w:ascii="Arial" w:hAnsi="Arial" w:cs="Arial" w:hint="eastAsia"/>
          <w:sz w:val="20"/>
          <w:szCs w:val="20"/>
        </w:rPr>
        <w:t xml:space="preserve"> </w:t>
      </w:r>
    </w:p>
    <w:p w14:paraId="22A20353" w14:textId="77777777" w:rsidR="00085588" w:rsidRDefault="00000000">
      <w:pPr>
        <w:spacing w:before="120" w:after="120" w:line="260" w:lineRule="auto"/>
        <w:rPr>
          <w:rFonts w:ascii="Arial" w:hAnsi="Arial" w:cs="Arial"/>
          <w:sz w:val="20"/>
          <w:szCs w:val="20"/>
        </w:rPr>
      </w:pPr>
      <w:r>
        <w:rPr>
          <w:rFonts w:ascii="Arial" w:hAnsi="Arial" w:cs="Arial"/>
          <w:sz w:val="20"/>
          <w:szCs w:val="20"/>
        </w:rPr>
        <w:t xml:space="preserve">During cell re-selection, the </w:t>
      </w:r>
      <w:proofErr w:type="spellStart"/>
      <w:r>
        <w:rPr>
          <w:rFonts w:ascii="Arial" w:hAnsi="Arial" w:cs="Arial"/>
          <w:sz w:val="20"/>
          <w:szCs w:val="20"/>
        </w:rPr>
        <w:t>Qoffset</w:t>
      </w:r>
      <w:r>
        <w:rPr>
          <w:rFonts w:ascii="Arial" w:eastAsia="SimSun" w:hAnsi="Arial" w:cs="Arial"/>
          <w:sz w:val="20"/>
          <w:szCs w:val="20"/>
          <w:vertAlign w:val="subscript"/>
        </w:rPr>
        <w:t>NES</w:t>
      </w:r>
      <w:proofErr w:type="spellEnd"/>
      <w:r>
        <w:rPr>
          <w:rFonts w:ascii="Arial" w:eastAsia="SimSun" w:hAnsi="Arial" w:cs="Arial"/>
          <w:sz w:val="20"/>
          <w:szCs w:val="20"/>
          <w:vertAlign w:val="subscript"/>
        </w:rPr>
        <w:t>-Freq</w:t>
      </w:r>
      <w:r>
        <w:rPr>
          <w:rFonts w:ascii="Arial" w:hAnsi="Arial" w:cs="Arial"/>
          <w:sz w:val="20"/>
          <w:szCs w:val="20"/>
        </w:rPr>
        <w:t xml:space="preserve"> is used as follows: </w:t>
      </w:r>
      <w:r>
        <w:rPr>
          <w:rFonts w:ascii="Arial" w:hAnsi="Arial" w:cs="Arial" w:hint="eastAsia"/>
          <w:sz w:val="20"/>
          <w:szCs w:val="20"/>
        </w:rPr>
        <w:t xml:space="preserve"> </w:t>
      </w:r>
    </w:p>
    <w:tbl>
      <w:tblPr>
        <w:tblW w:w="0" w:type="auto"/>
        <w:tblInd w:w="108" w:type="dxa"/>
        <w:tblLook w:val="04A0" w:firstRow="1" w:lastRow="0" w:firstColumn="1" w:lastColumn="0" w:noHBand="0" w:noVBand="1"/>
      </w:tblPr>
      <w:tblGrid>
        <w:gridCol w:w="6204"/>
      </w:tblGrid>
      <w:tr w:rsidR="00085588" w14:paraId="5536C15B" w14:textId="77777777">
        <w:trPr>
          <w:trHeight w:val="927"/>
        </w:trPr>
        <w:tc>
          <w:tcPr>
            <w:tcW w:w="6204" w:type="dxa"/>
            <w:shd w:val="clear" w:color="auto" w:fill="auto"/>
            <w:vAlign w:val="center"/>
          </w:tcPr>
          <w:p w14:paraId="3C664BB6" w14:textId="77777777" w:rsidR="00085588" w:rsidRDefault="00000000">
            <w:pPr>
              <w:pStyle w:val="EQ"/>
              <w:rPr>
                <w:rFonts w:eastAsia="SimSun"/>
              </w:rPr>
            </w:pPr>
            <w:r>
              <w:t>R</w:t>
            </w:r>
            <w:r>
              <w:rPr>
                <w:vertAlign w:val="subscript"/>
              </w:rPr>
              <w:t>s</w:t>
            </w:r>
            <w:r>
              <w:t xml:space="preserve"> = </w:t>
            </w:r>
            <w:proofErr w:type="spellStart"/>
            <w:proofErr w:type="gramStart"/>
            <w:r>
              <w:t>Q</w:t>
            </w:r>
            <w:r>
              <w:rPr>
                <w:vertAlign w:val="subscript"/>
              </w:rPr>
              <w:t>meas,s</w:t>
            </w:r>
            <w:proofErr w:type="spellEnd"/>
            <w:proofErr w:type="gramEnd"/>
            <w:r>
              <w:t xml:space="preserve"> +</w:t>
            </w:r>
            <w:proofErr w:type="spellStart"/>
            <w:r>
              <w:t>Q</w:t>
            </w:r>
            <w:r>
              <w:rPr>
                <w:vertAlign w:val="subscript"/>
              </w:rPr>
              <w:t>hyst</w:t>
            </w:r>
            <w:proofErr w:type="spellEnd"/>
            <w:r>
              <w:t xml:space="preserve"> - </w:t>
            </w:r>
            <w:proofErr w:type="spellStart"/>
            <w:r>
              <w:t>Qoffset</w:t>
            </w:r>
            <w:r>
              <w:rPr>
                <w:vertAlign w:val="subscript"/>
              </w:rPr>
              <w:t>temp</w:t>
            </w:r>
            <w:proofErr w:type="spellEnd"/>
            <w:r>
              <w:rPr>
                <w:rFonts w:eastAsia="SimSun" w:hint="eastAsia"/>
                <w:vertAlign w:val="subscript"/>
              </w:rPr>
              <w:t xml:space="preserve"> + </w:t>
            </w:r>
            <w:proofErr w:type="spellStart"/>
            <w:r>
              <w:t>Qoffset</w:t>
            </w:r>
            <w:r>
              <w:rPr>
                <w:rFonts w:eastAsia="SimSun" w:hint="eastAsia"/>
                <w:vertAlign w:val="subscript"/>
              </w:rPr>
              <w:t>NES</w:t>
            </w:r>
            <w:proofErr w:type="spellEnd"/>
            <w:r>
              <w:rPr>
                <w:rFonts w:eastAsia="SimSun" w:hint="eastAsia"/>
                <w:vertAlign w:val="subscript"/>
              </w:rPr>
              <w:t>-Freq</w:t>
            </w:r>
            <w:r>
              <w:t xml:space="preserve"> </w:t>
            </w:r>
          </w:p>
          <w:p w14:paraId="3B7366AD" w14:textId="77777777" w:rsidR="00085588" w:rsidRDefault="00000000">
            <w:pPr>
              <w:pStyle w:val="EQ"/>
            </w:pPr>
            <w:r>
              <w:t>R</w:t>
            </w:r>
            <w:r>
              <w:rPr>
                <w:vertAlign w:val="subscript"/>
              </w:rPr>
              <w:t>n</w:t>
            </w:r>
            <w:r>
              <w:t xml:space="preserve"> = </w:t>
            </w:r>
            <w:proofErr w:type="spellStart"/>
            <w:proofErr w:type="gramStart"/>
            <w:r>
              <w:t>Q</w:t>
            </w:r>
            <w:r>
              <w:rPr>
                <w:vertAlign w:val="subscript"/>
              </w:rPr>
              <w:t>meas,n</w:t>
            </w:r>
            <w:proofErr w:type="spellEnd"/>
            <w:proofErr w:type="gramEnd"/>
            <w:r>
              <w:t xml:space="preserve"> -</w:t>
            </w:r>
            <w:proofErr w:type="spellStart"/>
            <w:r>
              <w:t>Qoffset</w:t>
            </w:r>
            <w:proofErr w:type="spellEnd"/>
            <w:r>
              <w:t xml:space="preserve"> - </w:t>
            </w:r>
            <w:proofErr w:type="spellStart"/>
            <w:r>
              <w:t>Qoffset</w:t>
            </w:r>
            <w:r>
              <w:rPr>
                <w:vertAlign w:val="subscript"/>
              </w:rPr>
              <w:t>temp</w:t>
            </w:r>
            <w:proofErr w:type="spellEnd"/>
            <w:r>
              <w:rPr>
                <w:rFonts w:eastAsia="SimSun" w:hint="eastAsia"/>
                <w:vertAlign w:val="subscript"/>
              </w:rPr>
              <w:t xml:space="preserve"> + </w:t>
            </w:r>
            <w:proofErr w:type="spellStart"/>
            <w:r>
              <w:t>Qoffset</w:t>
            </w:r>
            <w:r>
              <w:rPr>
                <w:rFonts w:eastAsia="SimSun" w:hint="eastAsia"/>
                <w:vertAlign w:val="subscript"/>
              </w:rPr>
              <w:t>NES</w:t>
            </w:r>
            <w:proofErr w:type="spellEnd"/>
            <w:r>
              <w:rPr>
                <w:rFonts w:eastAsia="SimSun" w:hint="eastAsia"/>
                <w:vertAlign w:val="subscript"/>
              </w:rPr>
              <w:t>-Freq</w:t>
            </w:r>
          </w:p>
        </w:tc>
      </w:tr>
    </w:tbl>
    <w:p w14:paraId="30A496FA" w14:textId="77777777" w:rsidR="00085588" w:rsidRDefault="00000000">
      <w:r>
        <w:t>where:</w:t>
      </w:r>
    </w:p>
    <w:tbl>
      <w:tblPr>
        <w:tblW w:w="0" w:type="auto"/>
        <w:tblInd w:w="9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2"/>
        <w:gridCol w:w="6700"/>
      </w:tblGrid>
      <w:tr w:rsidR="00085588" w14:paraId="0191B530" w14:textId="77777777">
        <w:tc>
          <w:tcPr>
            <w:tcW w:w="1582" w:type="dxa"/>
          </w:tcPr>
          <w:p w14:paraId="3540C345" w14:textId="77777777" w:rsidR="00085588" w:rsidRDefault="00000000">
            <w:pPr>
              <w:pStyle w:val="TAL"/>
              <w:rPr>
                <w:lang w:eastAsia="en-US"/>
              </w:rPr>
            </w:pPr>
            <w:proofErr w:type="spellStart"/>
            <w:r>
              <w:rPr>
                <w:lang w:eastAsia="en-US"/>
              </w:rPr>
              <w:t>Q</w:t>
            </w:r>
            <w:r>
              <w:rPr>
                <w:vertAlign w:val="subscript"/>
                <w:lang w:eastAsia="en-US"/>
              </w:rPr>
              <w:t>meas</w:t>
            </w:r>
            <w:proofErr w:type="spellEnd"/>
          </w:p>
        </w:tc>
        <w:tc>
          <w:tcPr>
            <w:tcW w:w="6700" w:type="dxa"/>
          </w:tcPr>
          <w:p w14:paraId="10900EBA" w14:textId="77777777" w:rsidR="00085588" w:rsidRDefault="00000000">
            <w:pPr>
              <w:pStyle w:val="TAL"/>
            </w:pPr>
            <w:r>
              <w:rPr>
                <w:lang w:eastAsia="en-US"/>
              </w:rPr>
              <w:t>RSRP measurement quantity used in cell reselections.</w:t>
            </w:r>
          </w:p>
        </w:tc>
      </w:tr>
      <w:tr w:rsidR="00085588" w14:paraId="7E433B7B" w14:textId="77777777">
        <w:tc>
          <w:tcPr>
            <w:tcW w:w="1582" w:type="dxa"/>
          </w:tcPr>
          <w:p w14:paraId="4DE0AE14" w14:textId="77777777" w:rsidR="00085588" w:rsidRDefault="00000000">
            <w:pPr>
              <w:pStyle w:val="TAL"/>
              <w:rPr>
                <w:lang w:eastAsia="en-US"/>
              </w:rPr>
            </w:pPr>
            <w:proofErr w:type="spellStart"/>
            <w:r>
              <w:rPr>
                <w:lang w:eastAsia="en-US"/>
              </w:rPr>
              <w:t>Qoffset</w:t>
            </w:r>
            <w:proofErr w:type="spellEnd"/>
          </w:p>
        </w:tc>
        <w:tc>
          <w:tcPr>
            <w:tcW w:w="6700" w:type="dxa"/>
          </w:tcPr>
          <w:p w14:paraId="3F832596" w14:textId="77777777" w:rsidR="00085588" w:rsidRDefault="00000000">
            <w:pPr>
              <w:pStyle w:val="TAL"/>
            </w:pPr>
            <w:r>
              <w:t xml:space="preserve">For intra-frequency: Equals to </w:t>
            </w:r>
            <w:proofErr w:type="spellStart"/>
            <w:proofErr w:type="gramStart"/>
            <w:r>
              <w:t>Qoffset</w:t>
            </w:r>
            <w:r>
              <w:rPr>
                <w:vertAlign w:val="subscript"/>
                <w:lang w:eastAsia="en-US"/>
              </w:rPr>
              <w:t>s,n</w:t>
            </w:r>
            <w:proofErr w:type="spellEnd"/>
            <w:proofErr w:type="gramEnd"/>
            <w:r>
              <w:t xml:space="preserve">, if </w:t>
            </w:r>
            <w:proofErr w:type="spellStart"/>
            <w:r>
              <w:t>Qoffset</w:t>
            </w:r>
            <w:r>
              <w:rPr>
                <w:vertAlign w:val="subscript"/>
                <w:lang w:eastAsia="en-US"/>
              </w:rPr>
              <w:t>s,n</w:t>
            </w:r>
            <w:proofErr w:type="spellEnd"/>
            <w:r>
              <w:t xml:space="preserve"> is valid, otherwise this equals to zero.</w:t>
            </w:r>
          </w:p>
          <w:p w14:paraId="2545B526" w14:textId="77777777" w:rsidR="00085588" w:rsidRDefault="00000000">
            <w:pPr>
              <w:pStyle w:val="TAL"/>
            </w:pPr>
            <w:r>
              <w:t>For inter-frequency: E</w:t>
            </w:r>
            <w:r>
              <w:rPr>
                <w:lang w:eastAsia="en-US"/>
              </w:rPr>
              <w:t xml:space="preserve">quals to </w:t>
            </w:r>
            <w:proofErr w:type="spellStart"/>
            <w:proofErr w:type="gramStart"/>
            <w:r>
              <w:rPr>
                <w:lang w:eastAsia="en-US"/>
              </w:rPr>
              <w:t>Qoffset</w:t>
            </w:r>
            <w:r>
              <w:rPr>
                <w:vertAlign w:val="subscript"/>
                <w:lang w:eastAsia="en-US"/>
              </w:rPr>
              <w:t>s,n</w:t>
            </w:r>
            <w:proofErr w:type="spellEnd"/>
            <w:proofErr w:type="gramEnd"/>
            <w:r>
              <w:rPr>
                <w:lang w:eastAsia="en-US"/>
              </w:rPr>
              <w:t xml:space="preserve"> </w:t>
            </w:r>
            <w:r>
              <w:t>plus</w:t>
            </w:r>
            <w:r>
              <w:rPr>
                <w:lang w:eastAsia="en-US"/>
              </w:rPr>
              <w:t xml:space="preserve"> </w:t>
            </w:r>
            <w:proofErr w:type="spellStart"/>
            <w:r>
              <w:rPr>
                <w:lang w:eastAsia="en-US"/>
              </w:rPr>
              <w:t>Qoffset</w:t>
            </w:r>
            <w:r>
              <w:rPr>
                <w:vertAlign w:val="subscript"/>
                <w:lang w:eastAsia="en-US"/>
              </w:rPr>
              <w:t>frequency</w:t>
            </w:r>
            <w:proofErr w:type="spellEnd"/>
            <w:r>
              <w:rPr>
                <w:lang w:eastAsia="en-US"/>
              </w:rPr>
              <w:t xml:space="preserve">, if </w:t>
            </w:r>
            <w:proofErr w:type="spellStart"/>
            <w:r>
              <w:rPr>
                <w:lang w:eastAsia="en-US"/>
              </w:rPr>
              <w:t>Qoffset</w:t>
            </w:r>
            <w:r>
              <w:rPr>
                <w:vertAlign w:val="subscript"/>
                <w:lang w:eastAsia="en-US"/>
              </w:rPr>
              <w:t>s,n</w:t>
            </w:r>
            <w:proofErr w:type="spellEnd"/>
            <w:r>
              <w:rPr>
                <w:lang w:eastAsia="en-US"/>
              </w:rPr>
              <w:t xml:space="preserve"> is valid</w:t>
            </w:r>
            <w:r>
              <w:t>,</w:t>
            </w:r>
            <w:r>
              <w:rPr>
                <w:lang w:eastAsia="en-US"/>
              </w:rPr>
              <w:t xml:space="preserve"> otherwise this equals to </w:t>
            </w:r>
            <w:proofErr w:type="spellStart"/>
            <w:r>
              <w:rPr>
                <w:lang w:eastAsia="en-US"/>
              </w:rPr>
              <w:t>Qoffset</w:t>
            </w:r>
            <w:r>
              <w:rPr>
                <w:vertAlign w:val="subscript"/>
                <w:lang w:eastAsia="en-US"/>
              </w:rPr>
              <w:t>frequency</w:t>
            </w:r>
            <w:proofErr w:type="spellEnd"/>
            <w:r>
              <w:t>.</w:t>
            </w:r>
          </w:p>
        </w:tc>
      </w:tr>
      <w:tr w:rsidR="00085588" w14:paraId="561CC455" w14:textId="77777777">
        <w:tc>
          <w:tcPr>
            <w:tcW w:w="1582" w:type="dxa"/>
            <w:tcBorders>
              <w:top w:val="single" w:sz="4" w:space="0" w:color="auto"/>
              <w:left w:val="single" w:sz="4" w:space="0" w:color="auto"/>
              <w:bottom w:val="single" w:sz="4" w:space="0" w:color="auto"/>
              <w:right w:val="single" w:sz="4" w:space="0" w:color="auto"/>
            </w:tcBorders>
          </w:tcPr>
          <w:p w14:paraId="744DE53A" w14:textId="77777777" w:rsidR="00085588" w:rsidRDefault="00000000">
            <w:pPr>
              <w:pStyle w:val="TAL"/>
              <w:rPr>
                <w:lang w:eastAsia="en-US"/>
              </w:rPr>
            </w:pPr>
            <w:proofErr w:type="spellStart"/>
            <w:r>
              <w:rPr>
                <w:lang w:eastAsia="en-US"/>
              </w:rPr>
              <w:t>Qoffset</w:t>
            </w:r>
            <w:r>
              <w:rPr>
                <w:vertAlign w:val="subscript"/>
                <w:lang w:eastAsia="en-US"/>
              </w:rPr>
              <w:t>temp</w:t>
            </w:r>
            <w:proofErr w:type="spellEnd"/>
          </w:p>
        </w:tc>
        <w:tc>
          <w:tcPr>
            <w:tcW w:w="6700" w:type="dxa"/>
            <w:tcBorders>
              <w:top w:val="single" w:sz="4" w:space="0" w:color="auto"/>
              <w:left w:val="single" w:sz="4" w:space="0" w:color="auto"/>
              <w:bottom w:val="single" w:sz="4" w:space="0" w:color="auto"/>
              <w:right w:val="single" w:sz="4" w:space="0" w:color="auto"/>
            </w:tcBorders>
          </w:tcPr>
          <w:p w14:paraId="6B5FD289" w14:textId="77777777" w:rsidR="00085588" w:rsidRDefault="00000000">
            <w:pPr>
              <w:pStyle w:val="TAL"/>
            </w:pPr>
            <w:r>
              <w:t>Offset temporarily applied to a cell as specified in TS 38.331 [3].</w:t>
            </w:r>
          </w:p>
        </w:tc>
      </w:tr>
      <w:tr w:rsidR="00085588" w14:paraId="66EA1D07" w14:textId="77777777">
        <w:tc>
          <w:tcPr>
            <w:tcW w:w="1582" w:type="dxa"/>
            <w:tcBorders>
              <w:top w:val="single" w:sz="4" w:space="0" w:color="auto"/>
              <w:left w:val="single" w:sz="4" w:space="0" w:color="auto"/>
              <w:bottom w:val="single" w:sz="4" w:space="0" w:color="auto"/>
              <w:right w:val="single" w:sz="4" w:space="0" w:color="auto"/>
            </w:tcBorders>
          </w:tcPr>
          <w:p w14:paraId="28A4E6BE" w14:textId="77777777" w:rsidR="00085588" w:rsidRDefault="00000000">
            <w:pPr>
              <w:pStyle w:val="TAL"/>
              <w:rPr>
                <w:lang w:val="en-US" w:eastAsia="en-US"/>
              </w:rPr>
            </w:pPr>
            <w:proofErr w:type="spellStart"/>
            <w:r>
              <w:t>Qoffset</w:t>
            </w:r>
            <w:proofErr w:type="spellEnd"/>
            <w:r>
              <w:rPr>
                <w:rFonts w:eastAsia="SimSun" w:hint="eastAsia"/>
                <w:vertAlign w:val="subscript"/>
                <w:lang w:val="en-US"/>
              </w:rPr>
              <w:t>NES-Freq</w:t>
            </w:r>
          </w:p>
        </w:tc>
        <w:tc>
          <w:tcPr>
            <w:tcW w:w="6700" w:type="dxa"/>
            <w:tcBorders>
              <w:top w:val="single" w:sz="4" w:space="0" w:color="auto"/>
              <w:left w:val="single" w:sz="4" w:space="0" w:color="auto"/>
              <w:bottom w:val="single" w:sz="4" w:space="0" w:color="auto"/>
              <w:right w:val="single" w:sz="4" w:space="0" w:color="auto"/>
            </w:tcBorders>
          </w:tcPr>
          <w:p w14:paraId="5934D626" w14:textId="77777777" w:rsidR="00085588" w:rsidRDefault="00000000">
            <w:pPr>
              <w:pStyle w:val="TAL"/>
              <w:rPr>
                <w:lang w:val="en-US"/>
              </w:rPr>
            </w:pPr>
            <w:proofErr w:type="spellStart"/>
            <w:r>
              <w:rPr>
                <w:rFonts w:hint="eastAsia"/>
                <w:lang w:val="en-US"/>
              </w:rPr>
              <w:t>Qoffset</w:t>
            </w:r>
            <w:proofErr w:type="spellEnd"/>
            <w:r>
              <w:rPr>
                <w:rFonts w:hint="eastAsia"/>
                <w:lang w:val="en-US"/>
              </w:rPr>
              <w:t xml:space="preserve"> applied to </w:t>
            </w:r>
            <w:r>
              <w:rPr>
                <w:lang w:val="en-US"/>
              </w:rPr>
              <w:t xml:space="preserve">the </w:t>
            </w:r>
            <w:r>
              <w:rPr>
                <w:rFonts w:hint="eastAsia"/>
                <w:lang w:val="en-US"/>
              </w:rPr>
              <w:t>NES frequency for NES</w:t>
            </w:r>
            <w:r>
              <w:rPr>
                <w:rFonts w:eastAsia="SimSun" w:hint="eastAsia"/>
                <w:sz w:val="20"/>
                <w:szCs w:val="20"/>
                <w:lang w:val="en-US"/>
              </w:rPr>
              <w:t>-capable</w:t>
            </w:r>
            <w:r>
              <w:rPr>
                <w:rFonts w:hint="eastAsia"/>
                <w:lang w:val="en-US"/>
              </w:rPr>
              <w:t xml:space="preserve"> UE</w:t>
            </w:r>
            <w:r>
              <w:rPr>
                <w:lang w:val="en-US"/>
              </w:rPr>
              <w:t>s</w:t>
            </w:r>
            <w:r>
              <w:rPr>
                <w:rFonts w:hint="eastAsia"/>
                <w:lang w:val="en-US"/>
              </w:rPr>
              <w:t>.</w:t>
            </w:r>
          </w:p>
          <w:p w14:paraId="5B084273" w14:textId="77777777" w:rsidR="00085588" w:rsidRDefault="00000000">
            <w:pPr>
              <w:pStyle w:val="TAL"/>
              <w:rPr>
                <w:lang w:val="en-US"/>
              </w:rPr>
            </w:pPr>
            <w:r>
              <w:rPr>
                <w:rFonts w:hint="eastAsia"/>
                <w:lang w:val="en-US"/>
              </w:rPr>
              <w:t xml:space="preserve">If the UE supports NES </w:t>
            </w:r>
            <w:proofErr w:type="gramStart"/>
            <w:r>
              <w:rPr>
                <w:rFonts w:hint="eastAsia"/>
                <w:lang w:val="en-US"/>
              </w:rPr>
              <w:t>features(</w:t>
            </w:r>
            <w:proofErr w:type="gramEnd"/>
            <w:r>
              <w:rPr>
                <w:rFonts w:hint="eastAsia"/>
                <w:lang w:val="en-US"/>
              </w:rPr>
              <w:t xml:space="preserve">e.g. </w:t>
            </w:r>
            <w:r>
              <w:rPr>
                <w:rFonts w:hint="eastAsia"/>
                <w:sz w:val="20"/>
                <w:szCs w:val="20"/>
                <w:lang w:val="en-US"/>
              </w:rPr>
              <w:t xml:space="preserve">cell specific DTX/DRX and mobility enhancements for NES </w:t>
            </w:r>
            <w:proofErr w:type="spellStart"/>
            <w:r>
              <w:rPr>
                <w:rFonts w:hint="eastAsia"/>
                <w:sz w:val="20"/>
                <w:szCs w:val="20"/>
                <w:lang w:val="en-US"/>
              </w:rPr>
              <w:t>etc</w:t>
            </w:r>
            <w:proofErr w:type="spellEnd"/>
            <w:r>
              <w:rPr>
                <w:rFonts w:hint="eastAsia"/>
                <w:lang w:val="en-US"/>
              </w:rPr>
              <w:t>)</w:t>
            </w:r>
            <w:r>
              <w:rPr>
                <w:lang w:val="en-US"/>
              </w:rPr>
              <w:t xml:space="preserve">, and </w:t>
            </w:r>
            <w:proofErr w:type="spellStart"/>
            <w:r>
              <w:t>Qoffset</w:t>
            </w:r>
            <w:proofErr w:type="spellEnd"/>
            <w:r>
              <w:rPr>
                <w:rFonts w:eastAsia="SimSun" w:hint="eastAsia"/>
                <w:vertAlign w:val="subscript"/>
                <w:lang w:val="en-US"/>
              </w:rPr>
              <w:t>NES-Freq</w:t>
            </w:r>
            <w:r>
              <w:rPr>
                <w:rFonts w:hint="eastAsia"/>
                <w:lang w:val="en-US"/>
              </w:rPr>
              <w:t xml:space="preserve"> is</w:t>
            </w:r>
            <w:r>
              <w:rPr>
                <w:lang w:val="en-US"/>
              </w:rPr>
              <w:t xml:space="preserve"> configured for the frequency of the cell</w:t>
            </w:r>
            <w:r>
              <w:rPr>
                <w:rFonts w:hint="eastAsia"/>
                <w:lang w:val="en-US"/>
              </w:rPr>
              <w:t xml:space="preserve">, </w:t>
            </w:r>
            <w:proofErr w:type="spellStart"/>
            <w:r>
              <w:t>Qoffset</w:t>
            </w:r>
            <w:proofErr w:type="spellEnd"/>
            <w:r>
              <w:rPr>
                <w:rFonts w:eastAsia="SimSun" w:hint="eastAsia"/>
                <w:vertAlign w:val="subscript"/>
                <w:lang w:val="en-US"/>
              </w:rPr>
              <w:t>NES-Freq</w:t>
            </w:r>
            <w:r>
              <w:rPr>
                <w:rFonts w:hint="eastAsia"/>
                <w:lang w:val="en-US"/>
              </w:rPr>
              <w:t xml:space="preserve"> is applied; else, </w:t>
            </w:r>
            <w:proofErr w:type="spellStart"/>
            <w:r>
              <w:t>Qoffset</w:t>
            </w:r>
            <w:proofErr w:type="spellEnd"/>
            <w:r>
              <w:rPr>
                <w:rFonts w:eastAsia="SimSun" w:hint="eastAsia"/>
                <w:vertAlign w:val="subscript"/>
                <w:lang w:val="en-US"/>
              </w:rPr>
              <w:t>NES-Freq</w:t>
            </w:r>
            <w:r>
              <w:rPr>
                <w:rFonts w:hint="eastAsia"/>
                <w:lang w:val="en-US"/>
              </w:rPr>
              <w:t xml:space="preserve"> is not applied.</w:t>
            </w:r>
          </w:p>
        </w:tc>
      </w:tr>
    </w:tbl>
    <w:p w14:paraId="3E687AEC" w14:textId="77777777" w:rsidR="00085588" w:rsidRDefault="00000000">
      <w:r>
        <w:rPr>
          <w:rFonts w:ascii="Arial" w:hAnsi="Arial" w:cs="Arial" w:hint="eastAsia"/>
          <w:bCs/>
          <w:kern w:val="0"/>
          <w:sz w:val="20"/>
          <w:szCs w:val="20"/>
        </w:rPr>
        <w:t>-</w:t>
      </w:r>
      <w:r>
        <w:rPr>
          <w:rFonts w:ascii="Arial" w:hAnsi="Arial" w:cs="Arial"/>
          <w:bCs/>
          <w:kern w:val="0"/>
          <w:sz w:val="20"/>
          <w:szCs w:val="20"/>
        </w:rPr>
        <w:t>--------------------------------------------------------End of text proposal-------------------------------------------------------</w:t>
      </w:r>
    </w:p>
    <w:p w14:paraId="4940805B" w14:textId="77777777" w:rsidR="00085588" w:rsidRDefault="00085588">
      <w:pPr>
        <w:pStyle w:val="Doc-text2"/>
        <w:rPr>
          <w:lang w:val="en-US" w:eastAsia="zh-CN"/>
        </w:rPr>
      </w:pPr>
    </w:p>
    <w:p w14:paraId="4A890DFB" w14:textId="77777777" w:rsidR="00085588" w:rsidRDefault="00085588">
      <w:pPr>
        <w:rPr>
          <w:rFonts w:ascii="Arial" w:hAnsi="Arial" w:cs="Arial"/>
          <w:bCs/>
          <w:kern w:val="0"/>
          <w:sz w:val="20"/>
          <w:szCs w:val="20"/>
        </w:rPr>
      </w:pPr>
    </w:p>
    <w:sectPr w:rsidR="00085588">
      <w:headerReference w:type="even" r:id="rId9"/>
      <w:headerReference w:type="default" r:id="rId10"/>
      <w:footerReference w:type="even" r:id="rId11"/>
      <w:footerReference w:type="default" r:id="rId12"/>
      <w:headerReference w:type="first" r:id="rId13"/>
      <w:footerReference w:type="first" r:id="rId14"/>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9091CB" w14:textId="77777777" w:rsidR="00A14ED7" w:rsidRDefault="00A14ED7">
      <w:pPr>
        <w:spacing w:after="0" w:line="240" w:lineRule="auto"/>
      </w:pPr>
      <w:r>
        <w:separator/>
      </w:r>
    </w:p>
  </w:endnote>
  <w:endnote w:type="continuationSeparator" w:id="0">
    <w:p w14:paraId="257FF7FA" w14:textId="77777777" w:rsidR="00A14ED7" w:rsidRDefault="00A14E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default"/>
    <w:sig w:usb0="00000000" w:usb1="00000000" w:usb2="08000012" w:usb3="00000000" w:csb0="4002009F" w:csb1="DFD70000"/>
  </w:font>
  <w:font w:name="SimHei">
    <w:altName w:val="黑体"/>
    <w:panose1 w:val="02010600030101010101"/>
    <w:charset w:val="86"/>
    <w:family w:val="auto"/>
    <w:pitch w:val="default"/>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default"/>
    <w:sig w:usb0="00000000" w:usb1="00000000" w:usb2="00000030" w:usb3="00000000" w:csb0="4008009F" w:csb1="DFD7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TFangsong">
    <w:altName w:val="Microsoft YaHei"/>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571D3D" w14:textId="77777777" w:rsidR="00085588" w:rsidRDefault="0000000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409638F" w14:textId="77777777" w:rsidR="00085588" w:rsidRDefault="0008558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E0E597" w14:textId="77777777" w:rsidR="00085588" w:rsidRDefault="00085588">
    <w:pPr>
      <w:pStyle w:val="Footer"/>
      <w:ind w:right="360"/>
      <w:jc w:val="both"/>
      <w:rPr>
        <w:rFonts w:ascii="SimSun" w:hAnsi="SimSu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0452E" w14:textId="77777777" w:rsidR="00774304" w:rsidRDefault="007743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E20B35" w14:textId="77777777" w:rsidR="00A14ED7" w:rsidRDefault="00A14ED7">
      <w:pPr>
        <w:spacing w:after="0" w:line="240" w:lineRule="auto"/>
      </w:pPr>
      <w:r>
        <w:separator/>
      </w:r>
    </w:p>
  </w:footnote>
  <w:footnote w:type="continuationSeparator" w:id="0">
    <w:p w14:paraId="4719E132" w14:textId="77777777" w:rsidR="00A14ED7" w:rsidRDefault="00A14ED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B07FAA" w14:textId="77777777" w:rsidR="00774304" w:rsidRDefault="0077430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943F17" w14:textId="77777777" w:rsidR="00085588" w:rsidRDefault="00085588">
    <w:pPr>
      <w:jc w:val="distribute"/>
      <w:rPr>
        <w:rFonts w:eastAsia="STFangsong"/>
        <w:szCs w:val="21"/>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DE2715" w14:textId="77777777" w:rsidR="00774304" w:rsidRDefault="007743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6CE0E4D"/>
    <w:multiLevelType w:val="singleLevel"/>
    <w:tmpl w:val="D6CE0E4D"/>
    <w:lvl w:ilvl="0">
      <w:start w:val="1"/>
      <w:numFmt w:val="bullet"/>
      <w:lvlText w:val=""/>
      <w:lvlJc w:val="left"/>
      <w:pPr>
        <w:ind w:left="420" w:hanging="420"/>
      </w:pPr>
      <w:rPr>
        <w:rFonts w:ascii="Wingdings" w:hAnsi="Wingdings" w:hint="default"/>
      </w:rPr>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295D0184"/>
    <w:multiLevelType w:val="multilevel"/>
    <w:tmpl w:val="295D0184"/>
    <w:lvl w:ilvl="0">
      <w:start w:val="1"/>
      <w:numFmt w:val="decimal"/>
      <w:lvlText w:val="%1"/>
      <w:lvlJc w:val="left"/>
      <w:pPr>
        <w:ind w:left="1679" w:hanging="42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4" w15:restartNumberingAfterBreak="0">
    <w:nsid w:val="481E6DE4"/>
    <w:multiLevelType w:val="multilevel"/>
    <w:tmpl w:val="481E6DE4"/>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79FC0497"/>
    <w:multiLevelType w:val="multilevel"/>
    <w:tmpl w:val="79FC0497"/>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num w:numId="1" w16cid:durableId="1958903129">
    <w:abstractNumId w:val="1"/>
  </w:num>
  <w:num w:numId="2" w16cid:durableId="1849565123">
    <w:abstractNumId w:val="5"/>
  </w:num>
  <w:num w:numId="3" w16cid:durableId="1220441035">
    <w:abstractNumId w:val="2"/>
  </w:num>
  <w:num w:numId="4" w16cid:durableId="1814982214">
    <w:abstractNumId w:val="4"/>
  </w:num>
  <w:num w:numId="5" w16cid:durableId="1675035502">
    <w:abstractNumId w:val="3"/>
  </w:num>
  <w:num w:numId="6" w16cid:durableId="1455247441">
    <w:abstractNumId w:val="6"/>
  </w:num>
  <w:num w:numId="7" w16cid:durableId="14002447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doNotDisplayPageBoundaries/>
  <w:bordersDoNotSurroundHeader/>
  <w:bordersDoNotSurroundFooter/>
  <w:proofState w:spelling="clean" w:grammar="clean"/>
  <w:defaultTabStop w:val="420"/>
  <w:drawingGridHorizontalSpacing w:val="105"/>
  <w:drawingGridVerticalSpacing w:val="156"/>
  <w:displayHorizontalDrawingGridEvery w:val="2"/>
  <w:displayVerticalDrawingGridEvery w:val="2"/>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AFDF88F9"/>
    <w:rsid w:val="F4947109"/>
    <w:rsid w:val="00000304"/>
    <w:rsid w:val="000003CF"/>
    <w:rsid w:val="00001366"/>
    <w:rsid w:val="0000152F"/>
    <w:rsid w:val="00001D3F"/>
    <w:rsid w:val="0000315C"/>
    <w:rsid w:val="0000394D"/>
    <w:rsid w:val="00003AA8"/>
    <w:rsid w:val="000055B1"/>
    <w:rsid w:val="00005B70"/>
    <w:rsid w:val="00006B07"/>
    <w:rsid w:val="000103E7"/>
    <w:rsid w:val="00010B10"/>
    <w:rsid w:val="00011398"/>
    <w:rsid w:val="00012424"/>
    <w:rsid w:val="00012656"/>
    <w:rsid w:val="000130CA"/>
    <w:rsid w:val="00013699"/>
    <w:rsid w:val="00013F73"/>
    <w:rsid w:val="00013FAD"/>
    <w:rsid w:val="000140B1"/>
    <w:rsid w:val="00015810"/>
    <w:rsid w:val="000173EB"/>
    <w:rsid w:val="00017BA5"/>
    <w:rsid w:val="00021259"/>
    <w:rsid w:val="00021359"/>
    <w:rsid w:val="000223BE"/>
    <w:rsid w:val="00022B01"/>
    <w:rsid w:val="00023031"/>
    <w:rsid w:val="000248FC"/>
    <w:rsid w:val="00024E29"/>
    <w:rsid w:val="00026369"/>
    <w:rsid w:val="0002660A"/>
    <w:rsid w:val="00026899"/>
    <w:rsid w:val="0002698B"/>
    <w:rsid w:val="00027CC9"/>
    <w:rsid w:val="00027EEC"/>
    <w:rsid w:val="00030587"/>
    <w:rsid w:val="00030820"/>
    <w:rsid w:val="00031505"/>
    <w:rsid w:val="0003151B"/>
    <w:rsid w:val="000334D0"/>
    <w:rsid w:val="00035EF9"/>
    <w:rsid w:val="0003709C"/>
    <w:rsid w:val="00037973"/>
    <w:rsid w:val="00037C05"/>
    <w:rsid w:val="000407A7"/>
    <w:rsid w:val="00040A63"/>
    <w:rsid w:val="00040FD4"/>
    <w:rsid w:val="0004105F"/>
    <w:rsid w:val="00041896"/>
    <w:rsid w:val="00042CA0"/>
    <w:rsid w:val="00042E6F"/>
    <w:rsid w:val="00043923"/>
    <w:rsid w:val="00043FCA"/>
    <w:rsid w:val="000456BC"/>
    <w:rsid w:val="00045EDE"/>
    <w:rsid w:val="000462DF"/>
    <w:rsid w:val="00046E3D"/>
    <w:rsid w:val="00047B47"/>
    <w:rsid w:val="000516D3"/>
    <w:rsid w:val="0005297D"/>
    <w:rsid w:val="00053ADE"/>
    <w:rsid w:val="00053AED"/>
    <w:rsid w:val="000549FF"/>
    <w:rsid w:val="00054E9D"/>
    <w:rsid w:val="0005525F"/>
    <w:rsid w:val="000554CA"/>
    <w:rsid w:val="000563ED"/>
    <w:rsid w:val="000566EB"/>
    <w:rsid w:val="00056B94"/>
    <w:rsid w:val="000603D6"/>
    <w:rsid w:val="00061D51"/>
    <w:rsid w:val="00062984"/>
    <w:rsid w:val="00063589"/>
    <w:rsid w:val="00067927"/>
    <w:rsid w:val="000700B4"/>
    <w:rsid w:val="00070597"/>
    <w:rsid w:val="0007093A"/>
    <w:rsid w:val="0007094D"/>
    <w:rsid w:val="00071F15"/>
    <w:rsid w:val="0007205B"/>
    <w:rsid w:val="00072ABE"/>
    <w:rsid w:val="00072C4A"/>
    <w:rsid w:val="00073BCE"/>
    <w:rsid w:val="000755A8"/>
    <w:rsid w:val="00076677"/>
    <w:rsid w:val="00076832"/>
    <w:rsid w:val="00076B12"/>
    <w:rsid w:val="00077786"/>
    <w:rsid w:val="00077BE2"/>
    <w:rsid w:val="000804D4"/>
    <w:rsid w:val="00080B1C"/>
    <w:rsid w:val="00080D31"/>
    <w:rsid w:val="0008122E"/>
    <w:rsid w:val="00082CAA"/>
    <w:rsid w:val="0008316D"/>
    <w:rsid w:val="00083EDA"/>
    <w:rsid w:val="00084609"/>
    <w:rsid w:val="00085588"/>
    <w:rsid w:val="00086175"/>
    <w:rsid w:val="000875C4"/>
    <w:rsid w:val="00090498"/>
    <w:rsid w:val="0009084A"/>
    <w:rsid w:val="000915A4"/>
    <w:rsid w:val="0009278C"/>
    <w:rsid w:val="00092939"/>
    <w:rsid w:val="00092E40"/>
    <w:rsid w:val="00093BD2"/>
    <w:rsid w:val="0009487B"/>
    <w:rsid w:val="000969D7"/>
    <w:rsid w:val="00097209"/>
    <w:rsid w:val="00097368"/>
    <w:rsid w:val="0009777E"/>
    <w:rsid w:val="00097E72"/>
    <w:rsid w:val="00097F8C"/>
    <w:rsid w:val="000A124F"/>
    <w:rsid w:val="000A12AA"/>
    <w:rsid w:val="000A204F"/>
    <w:rsid w:val="000A22DF"/>
    <w:rsid w:val="000A2A28"/>
    <w:rsid w:val="000A2D0A"/>
    <w:rsid w:val="000A3118"/>
    <w:rsid w:val="000A3136"/>
    <w:rsid w:val="000A3A4E"/>
    <w:rsid w:val="000A3E33"/>
    <w:rsid w:val="000A45FF"/>
    <w:rsid w:val="000A53F5"/>
    <w:rsid w:val="000A5A31"/>
    <w:rsid w:val="000A636B"/>
    <w:rsid w:val="000A6CCF"/>
    <w:rsid w:val="000B0C45"/>
    <w:rsid w:val="000B21DA"/>
    <w:rsid w:val="000B25A2"/>
    <w:rsid w:val="000B2A5C"/>
    <w:rsid w:val="000B31AA"/>
    <w:rsid w:val="000B38F6"/>
    <w:rsid w:val="000B3A65"/>
    <w:rsid w:val="000B4B76"/>
    <w:rsid w:val="000B4CDF"/>
    <w:rsid w:val="000B54F8"/>
    <w:rsid w:val="000B65CB"/>
    <w:rsid w:val="000B780E"/>
    <w:rsid w:val="000B78BF"/>
    <w:rsid w:val="000C0CFB"/>
    <w:rsid w:val="000C0FF1"/>
    <w:rsid w:val="000C12FB"/>
    <w:rsid w:val="000C1F5A"/>
    <w:rsid w:val="000C236D"/>
    <w:rsid w:val="000C2690"/>
    <w:rsid w:val="000C364E"/>
    <w:rsid w:val="000C5D4C"/>
    <w:rsid w:val="000C742C"/>
    <w:rsid w:val="000C7A47"/>
    <w:rsid w:val="000C7DEB"/>
    <w:rsid w:val="000C7F6A"/>
    <w:rsid w:val="000C7F88"/>
    <w:rsid w:val="000C7FC7"/>
    <w:rsid w:val="000D18C5"/>
    <w:rsid w:val="000D1DFF"/>
    <w:rsid w:val="000D2BF9"/>
    <w:rsid w:val="000D3761"/>
    <w:rsid w:val="000D6228"/>
    <w:rsid w:val="000D6D39"/>
    <w:rsid w:val="000E0C43"/>
    <w:rsid w:val="000E1125"/>
    <w:rsid w:val="000E1993"/>
    <w:rsid w:val="000E3B8A"/>
    <w:rsid w:val="000E5499"/>
    <w:rsid w:val="000E58FE"/>
    <w:rsid w:val="000E6390"/>
    <w:rsid w:val="000E7A4B"/>
    <w:rsid w:val="000F07AC"/>
    <w:rsid w:val="000F0A7B"/>
    <w:rsid w:val="000F12EE"/>
    <w:rsid w:val="000F2856"/>
    <w:rsid w:val="000F2AD3"/>
    <w:rsid w:val="000F42FD"/>
    <w:rsid w:val="000F4CFF"/>
    <w:rsid w:val="000F561E"/>
    <w:rsid w:val="000F569B"/>
    <w:rsid w:val="000F7621"/>
    <w:rsid w:val="00100030"/>
    <w:rsid w:val="00101D29"/>
    <w:rsid w:val="0010346F"/>
    <w:rsid w:val="0010359D"/>
    <w:rsid w:val="00103DDB"/>
    <w:rsid w:val="00104709"/>
    <w:rsid w:val="00104D4C"/>
    <w:rsid w:val="001051C3"/>
    <w:rsid w:val="001066D5"/>
    <w:rsid w:val="00110682"/>
    <w:rsid w:val="001109A9"/>
    <w:rsid w:val="00110D3E"/>
    <w:rsid w:val="00110E88"/>
    <w:rsid w:val="0011120B"/>
    <w:rsid w:val="00111C96"/>
    <w:rsid w:val="00111CE0"/>
    <w:rsid w:val="00111DF0"/>
    <w:rsid w:val="0011286C"/>
    <w:rsid w:val="00112D09"/>
    <w:rsid w:val="001135C5"/>
    <w:rsid w:val="001138EE"/>
    <w:rsid w:val="00113E67"/>
    <w:rsid w:val="00113E8C"/>
    <w:rsid w:val="001147C0"/>
    <w:rsid w:val="00115029"/>
    <w:rsid w:val="001156DF"/>
    <w:rsid w:val="00116546"/>
    <w:rsid w:val="0012071D"/>
    <w:rsid w:val="00121944"/>
    <w:rsid w:val="00123B85"/>
    <w:rsid w:val="001253A3"/>
    <w:rsid w:val="00126145"/>
    <w:rsid w:val="0012673B"/>
    <w:rsid w:val="001277F8"/>
    <w:rsid w:val="00131C3C"/>
    <w:rsid w:val="00131F5D"/>
    <w:rsid w:val="00131F75"/>
    <w:rsid w:val="0013288E"/>
    <w:rsid w:val="00133D96"/>
    <w:rsid w:val="00134275"/>
    <w:rsid w:val="001347A6"/>
    <w:rsid w:val="0013534D"/>
    <w:rsid w:val="00135CB8"/>
    <w:rsid w:val="001363AD"/>
    <w:rsid w:val="00136E44"/>
    <w:rsid w:val="0013706A"/>
    <w:rsid w:val="001371E5"/>
    <w:rsid w:val="00137B0E"/>
    <w:rsid w:val="00137D4E"/>
    <w:rsid w:val="00140FB3"/>
    <w:rsid w:val="001413B6"/>
    <w:rsid w:val="00141835"/>
    <w:rsid w:val="00142CB3"/>
    <w:rsid w:val="00143566"/>
    <w:rsid w:val="001454AC"/>
    <w:rsid w:val="00145AFF"/>
    <w:rsid w:val="00145C4C"/>
    <w:rsid w:val="00147740"/>
    <w:rsid w:val="00150BAB"/>
    <w:rsid w:val="0015128A"/>
    <w:rsid w:val="00151BB9"/>
    <w:rsid w:val="00153531"/>
    <w:rsid w:val="0015433D"/>
    <w:rsid w:val="001543C6"/>
    <w:rsid w:val="00156302"/>
    <w:rsid w:val="00156452"/>
    <w:rsid w:val="00156D67"/>
    <w:rsid w:val="00160A40"/>
    <w:rsid w:val="00161532"/>
    <w:rsid w:val="001619AF"/>
    <w:rsid w:val="001627D9"/>
    <w:rsid w:val="0016573E"/>
    <w:rsid w:val="00166327"/>
    <w:rsid w:val="001666D1"/>
    <w:rsid w:val="00170C6A"/>
    <w:rsid w:val="00170DEC"/>
    <w:rsid w:val="00171344"/>
    <w:rsid w:val="00171FF9"/>
    <w:rsid w:val="0017222F"/>
    <w:rsid w:val="0017245C"/>
    <w:rsid w:val="00172A27"/>
    <w:rsid w:val="00172ED2"/>
    <w:rsid w:val="00174FF0"/>
    <w:rsid w:val="001752FE"/>
    <w:rsid w:val="00175874"/>
    <w:rsid w:val="0017597A"/>
    <w:rsid w:val="00176458"/>
    <w:rsid w:val="001767E6"/>
    <w:rsid w:val="00176AC2"/>
    <w:rsid w:val="0017700C"/>
    <w:rsid w:val="0018000D"/>
    <w:rsid w:val="001802FB"/>
    <w:rsid w:val="001806A8"/>
    <w:rsid w:val="00180983"/>
    <w:rsid w:val="0018155F"/>
    <w:rsid w:val="0018310D"/>
    <w:rsid w:val="0018410B"/>
    <w:rsid w:val="00184250"/>
    <w:rsid w:val="001845D4"/>
    <w:rsid w:val="00184AA0"/>
    <w:rsid w:val="001866DF"/>
    <w:rsid w:val="001878A6"/>
    <w:rsid w:val="00187FEF"/>
    <w:rsid w:val="00190A8D"/>
    <w:rsid w:val="00191525"/>
    <w:rsid w:val="00191A48"/>
    <w:rsid w:val="0019311E"/>
    <w:rsid w:val="00194E28"/>
    <w:rsid w:val="00194EF3"/>
    <w:rsid w:val="0019547D"/>
    <w:rsid w:val="00195E1F"/>
    <w:rsid w:val="00196645"/>
    <w:rsid w:val="00197997"/>
    <w:rsid w:val="001A0804"/>
    <w:rsid w:val="001A0AC8"/>
    <w:rsid w:val="001A384E"/>
    <w:rsid w:val="001A4015"/>
    <w:rsid w:val="001A5BC7"/>
    <w:rsid w:val="001A6023"/>
    <w:rsid w:val="001A6AFD"/>
    <w:rsid w:val="001A6B45"/>
    <w:rsid w:val="001A6B66"/>
    <w:rsid w:val="001A7A8B"/>
    <w:rsid w:val="001B000D"/>
    <w:rsid w:val="001B16FF"/>
    <w:rsid w:val="001B21A1"/>
    <w:rsid w:val="001B2BF2"/>
    <w:rsid w:val="001B337C"/>
    <w:rsid w:val="001B3B48"/>
    <w:rsid w:val="001B475D"/>
    <w:rsid w:val="001B5656"/>
    <w:rsid w:val="001B56E7"/>
    <w:rsid w:val="001B586F"/>
    <w:rsid w:val="001B5AE5"/>
    <w:rsid w:val="001B6518"/>
    <w:rsid w:val="001B7027"/>
    <w:rsid w:val="001B7346"/>
    <w:rsid w:val="001B7C67"/>
    <w:rsid w:val="001C0CDF"/>
    <w:rsid w:val="001C0CED"/>
    <w:rsid w:val="001C1105"/>
    <w:rsid w:val="001C17C6"/>
    <w:rsid w:val="001C1BC1"/>
    <w:rsid w:val="001C22DE"/>
    <w:rsid w:val="001C2425"/>
    <w:rsid w:val="001C25FD"/>
    <w:rsid w:val="001C282E"/>
    <w:rsid w:val="001C310F"/>
    <w:rsid w:val="001C387B"/>
    <w:rsid w:val="001C3C4C"/>
    <w:rsid w:val="001C48AE"/>
    <w:rsid w:val="001C6B0A"/>
    <w:rsid w:val="001C6C7E"/>
    <w:rsid w:val="001C6FD5"/>
    <w:rsid w:val="001C75C0"/>
    <w:rsid w:val="001C7743"/>
    <w:rsid w:val="001C7F10"/>
    <w:rsid w:val="001D047B"/>
    <w:rsid w:val="001D1252"/>
    <w:rsid w:val="001D1930"/>
    <w:rsid w:val="001D23DB"/>
    <w:rsid w:val="001D2914"/>
    <w:rsid w:val="001D2FB0"/>
    <w:rsid w:val="001D3394"/>
    <w:rsid w:val="001D3614"/>
    <w:rsid w:val="001D745B"/>
    <w:rsid w:val="001D7750"/>
    <w:rsid w:val="001D7F97"/>
    <w:rsid w:val="001E0341"/>
    <w:rsid w:val="001E1C36"/>
    <w:rsid w:val="001E3D8C"/>
    <w:rsid w:val="001E43EF"/>
    <w:rsid w:val="001E44CD"/>
    <w:rsid w:val="001E6F40"/>
    <w:rsid w:val="001E7607"/>
    <w:rsid w:val="001F31F0"/>
    <w:rsid w:val="001F3DF5"/>
    <w:rsid w:val="001F4346"/>
    <w:rsid w:val="001F534C"/>
    <w:rsid w:val="001F56E4"/>
    <w:rsid w:val="001F61BD"/>
    <w:rsid w:val="002007D4"/>
    <w:rsid w:val="00201583"/>
    <w:rsid w:val="00201FFE"/>
    <w:rsid w:val="00202C4B"/>
    <w:rsid w:val="00203774"/>
    <w:rsid w:val="00203B88"/>
    <w:rsid w:val="00205321"/>
    <w:rsid w:val="0020571C"/>
    <w:rsid w:val="00205ED9"/>
    <w:rsid w:val="00206380"/>
    <w:rsid w:val="00206DFC"/>
    <w:rsid w:val="00207F5F"/>
    <w:rsid w:val="00210A6D"/>
    <w:rsid w:val="002121C3"/>
    <w:rsid w:val="00212C17"/>
    <w:rsid w:val="00212D83"/>
    <w:rsid w:val="00214533"/>
    <w:rsid w:val="002153F9"/>
    <w:rsid w:val="002155FA"/>
    <w:rsid w:val="00217443"/>
    <w:rsid w:val="002176DE"/>
    <w:rsid w:val="00220834"/>
    <w:rsid w:val="00220B72"/>
    <w:rsid w:val="002234BD"/>
    <w:rsid w:val="00223B64"/>
    <w:rsid w:val="002257B3"/>
    <w:rsid w:val="00226386"/>
    <w:rsid w:val="002265BB"/>
    <w:rsid w:val="00226C7B"/>
    <w:rsid w:val="0023029F"/>
    <w:rsid w:val="00230731"/>
    <w:rsid w:val="002308C6"/>
    <w:rsid w:val="00231281"/>
    <w:rsid w:val="00231798"/>
    <w:rsid w:val="00231DC2"/>
    <w:rsid w:val="002322AC"/>
    <w:rsid w:val="00232A02"/>
    <w:rsid w:val="002333B7"/>
    <w:rsid w:val="00233408"/>
    <w:rsid w:val="00233445"/>
    <w:rsid w:val="002344F2"/>
    <w:rsid w:val="00235055"/>
    <w:rsid w:val="002350DE"/>
    <w:rsid w:val="00235B2B"/>
    <w:rsid w:val="002368E4"/>
    <w:rsid w:val="00236F8F"/>
    <w:rsid w:val="002405C6"/>
    <w:rsid w:val="00240997"/>
    <w:rsid w:val="00241832"/>
    <w:rsid w:val="00241B22"/>
    <w:rsid w:val="00241D92"/>
    <w:rsid w:val="00242F4A"/>
    <w:rsid w:val="00243E93"/>
    <w:rsid w:val="00243FC6"/>
    <w:rsid w:val="00244709"/>
    <w:rsid w:val="00244900"/>
    <w:rsid w:val="00244D42"/>
    <w:rsid w:val="002450BF"/>
    <w:rsid w:val="00245149"/>
    <w:rsid w:val="00246FFA"/>
    <w:rsid w:val="00247076"/>
    <w:rsid w:val="00247EFF"/>
    <w:rsid w:val="00250D22"/>
    <w:rsid w:val="0025230B"/>
    <w:rsid w:val="00252B94"/>
    <w:rsid w:val="00255385"/>
    <w:rsid w:val="00255E19"/>
    <w:rsid w:val="00255F0E"/>
    <w:rsid w:val="0025653A"/>
    <w:rsid w:val="00256C2E"/>
    <w:rsid w:val="00257233"/>
    <w:rsid w:val="00257421"/>
    <w:rsid w:val="00260716"/>
    <w:rsid w:val="00260965"/>
    <w:rsid w:val="00260DDE"/>
    <w:rsid w:val="002614BE"/>
    <w:rsid w:val="0026193E"/>
    <w:rsid w:val="00261A9C"/>
    <w:rsid w:val="00261E11"/>
    <w:rsid w:val="00262518"/>
    <w:rsid w:val="002638B3"/>
    <w:rsid w:val="0026397F"/>
    <w:rsid w:val="00263B1C"/>
    <w:rsid w:val="002655D4"/>
    <w:rsid w:val="00266CB2"/>
    <w:rsid w:val="00267D0B"/>
    <w:rsid w:val="00270994"/>
    <w:rsid w:val="00270A1C"/>
    <w:rsid w:val="00270C0D"/>
    <w:rsid w:val="002714DF"/>
    <w:rsid w:val="002716E8"/>
    <w:rsid w:val="00271948"/>
    <w:rsid w:val="00271ED8"/>
    <w:rsid w:val="002724B9"/>
    <w:rsid w:val="002730ED"/>
    <w:rsid w:val="0027675D"/>
    <w:rsid w:val="00276768"/>
    <w:rsid w:val="0027683F"/>
    <w:rsid w:val="002801FB"/>
    <w:rsid w:val="00281030"/>
    <w:rsid w:val="00281718"/>
    <w:rsid w:val="00282BAD"/>
    <w:rsid w:val="00284052"/>
    <w:rsid w:val="00284D42"/>
    <w:rsid w:val="00284DD1"/>
    <w:rsid w:val="002854AD"/>
    <w:rsid w:val="002855D0"/>
    <w:rsid w:val="00286D9E"/>
    <w:rsid w:val="0029036D"/>
    <w:rsid w:val="00290E18"/>
    <w:rsid w:val="00291D54"/>
    <w:rsid w:val="00293A6E"/>
    <w:rsid w:val="00295507"/>
    <w:rsid w:val="00295842"/>
    <w:rsid w:val="002962C6"/>
    <w:rsid w:val="00296302"/>
    <w:rsid w:val="00297A88"/>
    <w:rsid w:val="002A1794"/>
    <w:rsid w:val="002A20D3"/>
    <w:rsid w:val="002A33D1"/>
    <w:rsid w:val="002A3492"/>
    <w:rsid w:val="002A4761"/>
    <w:rsid w:val="002A4840"/>
    <w:rsid w:val="002A4919"/>
    <w:rsid w:val="002A4B2D"/>
    <w:rsid w:val="002A4D6E"/>
    <w:rsid w:val="002A53F3"/>
    <w:rsid w:val="002A66AB"/>
    <w:rsid w:val="002A6BFE"/>
    <w:rsid w:val="002B175B"/>
    <w:rsid w:val="002B24A3"/>
    <w:rsid w:val="002B2BBC"/>
    <w:rsid w:val="002B3002"/>
    <w:rsid w:val="002B351B"/>
    <w:rsid w:val="002B3C48"/>
    <w:rsid w:val="002B434C"/>
    <w:rsid w:val="002B4F1D"/>
    <w:rsid w:val="002B5068"/>
    <w:rsid w:val="002B608E"/>
    <w:rsid w:val="002B6A62"/>
    <w:rsid w:val="002B6DB2"/>
    <w:rsid w:val="002B73AE"/>
    <w:rsid w:val="002C0864"/>
    <w:rsid w:val="002C0F12"/>
    <w:rsid w:val="002C3FF4"/>
    <w:rsid w:val="002C4649"/>
    <w:rsid w:val="002C52F5"/>
    <w:rsid w:val="002C5A22"/>
    <w:rsid w:val="002C6291"/>
    <w:rsid w:val="002D00AA"/>
    <w:rsid w:val="002D037B"/>
    <w:rsid w:val="002D044D"/>
    <w:rsid w:val="002D0F0A"/>
    <w:rsid w:val="002D35FA"/>
    <w:rsid w:val="002D3797"/>
    <w:rsid w:val="002D37AB"/>
    <w:rsid w:val="002D43AD"/>
    <w:rsid w:val="002D6461"/>
    <w:rsid w:val="002D650F"/>
    <w:rsid w:val="002D6B86"/>
    <w:rsid w:val="002D6E18"/>
    <w:rsid w:val="002D7436"/>
    <w:rsid w:val="002D7ED7"/>
    <w:rsid w:val="002E002E"/>
    <w:rsid w:val="002E0742"/>
    <w:rsid w:val="002E0864"/>
    <w:rsid w:val="002E0DE2"/>
    <w:rsid w:val="002E28F9"/>
    <w:rsid w:val="002E3470"/>
    <w:rsid w:val="002E4EB9"/>
    <w:rsid w:val="002E5737"/>
    <w:rsid w:val="002E60EB"/>
    <w:rsid w:val="002E674B"/>
    <w:rsid w:val="002E7525"/>
    <w:rsid w:val="002F01CA"/>
    <w:rsid w:val="002F05CC"/>
    <w:rsid w:val="002F05D7"/>
    <w:rsid w:val="002F1163"/>
    <w:rsid w:val="002F12B3"/>
    <w:rsid w:val="002F1B77"/>
    <w:rsid w:val="002F2602"/>
    <w:rsid w:val="002F2924"/>
    <w:rsid w:val="002F3161"/>
    <w:rsid w:val="002F37BF"/>
    <w:rsid w:val="002F388A"/>
    <w:rsid w:val="002F3F53"/>
    <w:rsid w:val="002F5517"/>
    <w:rsid w:val="002F5DA7"/>
    <w:rsid w:val="002F66B7"/>
    <w:rsid w:val="002F79CF"/>
    <w:rsid w:val="002F7AA9"/>
    <w:rsid w:val="00302077"/>
    <w:rsid w:val="00302E83"/>
    <w:rsid w:val="003031CE"/>
    <w:rsid w:val="0030410B"/>
    <w:rsid w:val="00305358"/>
    <w:rsid w:val="00305932"/>
    <w:rsid w:val="003060B3"/>
    <w:rsid w:val="0030617F"/>
    <w:rsid w:val="0030631A"/>
    <w:rsid w:val="0030650B"/>
    <w:rsid w:val="00310544"/>
    <w:rsid w:val="003110B2"/>
    <w:rsid w:val="00311F3D"/>
    <w:rsid w:val="00312C1A"/>
    <w:rsid w:val="00312DD1"/>
    <w:rsid w:val="00313308"/>
    <w:rsid w:val="0031414B"/>
    <w:rsid w:val="00314283"/>
    <w:rsid w:val="003144CA"/>
    <w:rsid w:val="00316470"/>
    <w:rsid w:val="00316E20"/>
    <w:rsid w:val="003171FD"/>
    <w:rsid w:val="00321077"/>
    <w:rsid w:val="00321692"/>
    <w:rsid w:val="00322390"/>
    <w:rsid w:val="003228D4"/>
    <w:rsid w:val="00322E28"/>
    <w:rsid w:val="00322EDB"/>
    <w:rsid w:val="003248F8"/>
    <w:rsid w:val="0032533C"/>
    <w:rsid w:val="003268BB"/>
    <w:rsid w:val="003277C3"/>
    <w:rsid w:val="00327BE8"/>
    <w:rsid w:val="00330072"/>
    <w:rsid w:val="003302ED"/>
    <w:rsid w:val="00330586"/>
    <w:rsid w:val="003307AC"/>
    <w:rsid w:val="003309A8"/>
    <w:rsid w:val="00330B4E"/>
    <w:rsid w:val="0033176D"/>
    <w:rsid w:val="00331928"/>
    <w:rsid w:val="0033267C"/>
    <w:rsid w:val="0033386B"/>
    <w:rsid w:val="00333D6C"/>
    <w:rsid w:val="00334294"/>
    <w:rsid w:val="003347C2"/>
    <w:rsid w:val="00335B60"/>
    <w:rsid w:val="00336046"/>
    <w:rsid w:val="003371B2"/>
    <w:rsid w:val="00340AAF"/>
    <w:rsid w:val="00340B00"/>
    <w:rsid w:val="00340F7E"/>
    <w:rsid w:val="00341C99"/>
    <w:rsid w:val="00341CF5"/>
    <w:rsid w:val="003436BE"/>
    <w:rsid w:val="003451EF"/>
    <w:rsid w:val="00345FC0"/>
    <w:rsid w:val="003469FC"/>
    <w:rsid w:val="00346D2F"/>
    <w:rsid w:val="00347800"/>
    <w:rsid w:val="0035014F"/>
    <w:rsid w:val="003504B5"/>
    <w:rsid w:val="00350B30"/>
    <w:rsid w:val="00350E4A"/>
    <w:rsid w:val="00352926"/>
    <w:rsid w:val="0035296C"/>
    <w:rsid w:val="003546A6"/>
    <w:rsid w:val="00354915"/>
    <w:rsid w:val="0035496A"/>
    <w:rsid w:val="00354C1F"/>
    <w:rsid w:val="00354E6F"/>
    <w:rsid w:val="00356D6E"/>
    <w:rsid w:val="003577BE"/>
    <w:rsid w:val="003620FA"/>
    <w:rsid w:val="00362991"/>
    <w:rsid w:val="00362FCF"/>
    <w:rsid w:val="00363A30"/>
    <w:rsid w:val="00363C85"/>
    <w:rsid w:val="003645A1"/>
    <w:rsid w:val="0036468F"/>
    <w:rsid w:val="00366993"/>
    <w:rsid w:val="00367690"/>
    <w:rsid w:val="0036770E"/>
    <w:rsid w:val="003678B5"/>
    <w:rsid w:val="00367C7E"/>
    <w:rsid w:val="00367C84"/>
    <w:rsid w:val="00370C8F"/>
    <w:rsid w:val="00370E0A"/>
    <w:rsid w:val="0037155B"/>
    <w:rsid w:val="00371876"/>
    <w:rsid w:val="00372C00"/>
    <w:rsid w:val="003737D0"/>
    <w:rsid w:val="00373D0E"/>
    <w:rsid w:val="00373D4E"/>
    <w:rsid w:val="003754F5"/>
    <w:rsid w:val="00376107"/>
    <w:rsid w:val="003775E6"/>
    <w:rsid w:val="00380C28"/>
    <w:rsid w:val="00381829"/>
    <w:rsid w:val="00381B58"/>
    <w:rsid w:val="00381E93"/>
    <w:rsid w:val="003827C8"/>
    <w:rsid w:val="00382FAE"/>
    <w:rsid w:val="003832DC"/>
    <w:rsid w:val="00383F2D"/>
    <w:rsid w:val="00384541"/>
    <w:rsid w:val="00384550"/>
    <w:rsid w:val="00384A01"/>
    <w:rsid w:val="00385375"/>
    <w:rsid w:val="00385614"/>
    <w:rsid w:val="00385C87"/>
    <w:rsid w:val="00387F14"/>
    <w:rsid w:val="00391402"/>
    <w:rsid w:val="00391E5D"/>
    <w:rsid w:val="00391F87"/>
    <w:rsid w:val="003927FF"/>
    <w:rsid w:val="00393338"/>
    <w:rsid w:val="003937EC"/>
    <w:rsid w:val="00394558"/>
    <w:rsid w:val="00394FC5"/>
    <w:rsid w:val="00395560"/>
    <w:rsid w:val="00396952"/>
    <w:rsid w:val="00396C58"/>
    <w:rsid w:val="00397880"/>
    <w:rsid w:val="00397B39"/>
    <w:rsid w:val="00397C52"/>
    <w:rsid w:val="003A0070"/>
    <w:rsid w:val="003A150D"/>
    <w:rsid w:val="003A2A06"/>
    <w:rsid w:val="003A3ACC"/>
    <w:rsid w:val="003A4C78"/>
    <w:rsid w:val="003A5159"/>
    <w:rsid w:val="003A552B"/>
    <w:rsid w:val="003A6B26"/>
    <w:rsid w:val="003A71C8"/>
    <w:rsid w:val="003A77FA"/>
    <w:rsid w:val="003A7F66"/>
    <w:rsid w:val="003B123B"/>
    <w:rsid w:val="003B132E"/>
    <w:rsid w:val="003B139B"/>
    <w:rsid w:val="003B1C05"/>
    <w:rsid w:val="003B3A50"/>
    <w:rsid w:val="003B3D29"/>
    <w:rsid w:val="003B448B"/>
    <w:rsid w:val="003B46A3"/>
    <w:rsid w:val="003B47C6"/>
    <w:rsid w:val="003B4FED"/>
    <w:rsid w:val="003B5182"/>
    <w:rsid w:val="003B594E"/>
    <w:rsid w:val="003B5EDA"/>
    <w:rsid w:val="003B774C"/>
    <w:rsid w:val="003B79ED"/>
    <w:rsid w:val="003C050E"/>
    <w:rsid w:val="003C386A"/>
    <w:rsid w:val="003C3E62"/>
    <w:rsid w:val="003C3FB7"/>
    <w:rsid w:val="003C4BAF"/>
    <w:rsid w:val="003C4F21"/>
    <w:rsid w:val="003C5674"/>
    <w:rsid w:val="003C6154"/>
    <w:rsid w:val="003C70C5"/>
    <w:rsid w:val="003C75C7"/>
    <w:rsid w:val="003D01E0"/>
    <w:rsid w:val="003D0305"/>
    <w:rsid w:val="003D03A3"/>
    <w:rsid w:val="003D0C29"/>
    <w:rsid w:val="003D0EF8"/>
    <w:rsid w:val="003D1455"/>
    <w:rsid w:val="003D2877"/>
    <w:rsid w:val="003D2B72"/>
    <w:rsid w:val="003D3DF8"/>
    <w:rsid w:val="003D42C7"/>
    <w:rsid w:val="003D5DFB"/>
    <w:rsid w:val="003D5F27"/>
    <w:rsid w:val="003D62CC"/>
    <w:rsid w:val="003D7035"/>
    <w:rsid w:val="003D7765"/>
    <w:rsid w:val="003E031C"/>
    <w:rsid w:val="003E0B33"/>
    <w:rsid w:val="003E1518"/>
    <w:rsid w:val="003E2D24"/>
    <w:rsid w:val="003E4095"/>
    <w:rsid w:val="003E42F6"/>
    <w:rsid w:val="003E48E7"/>
    <w:rsid w:val="003E5B72"/>
    <w:rsid w:val="003E6BF7"/>
    <w:rsid w:val="003E744C"/>
    <w:rsid w:val="003E74DF"/>
    <w:rsid w:val="003E7C95"/>
    <w:rsid w:val="003E7D68"/>
    <w:rsid w:val="003F1437"/>
    <w:rsid w:val="003F1A08"/>
    <w:rsid w:val="003F1B22"/>
    <w:rsid w:val="003F2F46"/>
    <w:rsid w:val="003F30C9"/>
    <w:rsid w:val="003F3365"/>
    <w:rsid w:val="003F39E3"/>
    <w:rsid w:val="003F448B"/>
    <w:rsid w:val="003F58F6"/>
    <w:rsid w:val="003F6316"/>
    <w:rsid w:val="003F7284"/>
    <w:rsid w:val="00401149"/>
    <w:rsid w:val="00401C3E"/>
    <w:rsid w:val="00402720"/>
    <w:rsid w:val="00402985"/>
    <w:rsid w:val="00403E3E"/>
    <w:rsid w:val="00404949"/>
    <w:rsid w:val="00405489"/>
    <w:rsid w:val="004060CF"/>
    <w:rsid w:val="00406593"/>
    <w:rsid w:val="004069B2"/>
    <w:rsid w:val="0040772C"/>
    <w:rsid w:val="00410408"/>
    <w:rsid w:val="004109CF"/>
    <w:rsid w:val="00411350"/>
    <w:rsid w:val="00412014"/>
    <w:rsid w:val="00413229"/>
    <w:rsid w:val="00413D6F"/>
    <w:rsid w:val="00414C20"/>
    <w:rsid w:val="00415023"/>
    <w:rsid w:val="00416B5E"/>
    <w:rsid w:val="004175F0"/>
    <w:rsid w:val="004214EE"/>
    <w:rsid w:val="004228A3"/>
    <w:rsid w:val="004229AC"/>
    <w:rsid w:val="00423D3B"/>
    <w:rsid w:val="004245A3"/>
    <w:rsid w:val="004246E2"/>
    <w:rsid w:val="00424760"/>
    <w:rsid w:val="00424874"/>
    <w:rsid w:val="00424A48"/>
    <w:rsid w:val="00425FD0"/>
    <w:rsid w:val="00426F21"/>
    <w:rsid w:val="004274EC"/>
    <w:rsid w:val="00427917"/>
    <w:rsid w:val="00430C93"/>
    <w:rsid w:val="004314E9"/>
    <w:rsid w:val="004322C6"/>
    <w:rsid w:val="00432C92"/>
    <w:rsid w:val="00433796"/>
    <w:rsid w:val="00433F05"/>
    <w:rsid w:val="00435F9A"/>
    <w:rsid w:val="00436238"/>
    <w:rsid w:val="0043672A"/>
    <w:rsid w:val="00436907"/>
    <w:rsid w:val="00437EF1"/>
    <w:rsid w:val="00440412"/>
    <w:rsid w:val="004412B6"/>
    <w:rsid w:val="00441EB5"/>
    <w:rsid w:val="0044341B"/>
    <w:rsid w:val="00443D84"/>
    <w:rsid w:val="00444A95"/>
    <w:rsid w:val="00444F7D"/>
    <w:rsid w:val="00445007"/>
    <w:rsid w:val="00445843"/>
    <w:rsid w:val="00445E13"/>
    <w:rsid w:val="00446A9B"/>
    <w:rsid w:val="00446D82"/>
    <w:rsid w:val="00447A9C"/>
    <w:rsid w:val="004505FC"/>
    <w:rsid w:val="00453750"/>
    <w:rsid w:val="004540CD"/>
    <w:rsid w:val="00454D5C"/>
    <w:rsid w:val="00455E5C"/>
    <w:rsid w:val="00456668"/>
    <w:rsid w:val="0046088D"/>
    <w:rsid w:val="00460FF4"/>
    <w:rsid w:val="004616A0"/>
    <w:rsid w:val="00462F02"/>
    <w:rsid w:val="004639CE"/>
    <w:rsid w:val="00463D48"/>
    <w:rsid w:val="00464293"/>
    <w:rsid w:val="004658B8"/>
    <w:rsid w:val="0046609E"/>
    <w:rsid w:val="00466EDC"/>
    <w:rsid w:val="00467368"/>
    <w:rsid w:val="00467D25"/>
    <w:rsid w:val="00470697"/>
    <w:rsid w:val="00470C20"/>
    <w:rsid w:val="0047140E"/>
    <w:rsid w:val="00471524"/>
    <w:rsid w:val="00472234"/>
    <w:rsid w:val="0047272D"/>
    <w:rsid w:val="00472D34"/>
    <w:rsid w:val="0047305C"/>
    <w:rsid w:val="0047403A"/>
    <w:rsid w:val="00474161"/>
    <w:rsid w:val="00474C36"/>
    <w:rsid w:val="00475E38"/>
    <w:rsid w:val="0047663E"/>
    <w:rsid w:val="0048006F"/>
    <w:rsid w:val="004802C9"/>
    <w:rsid w:val="00480DEB"/>
    <w:rsid w:val="004816C1"/>
    <w:rsid w:val="00482BBB"/>
    <w:rsid w:val="00482BE3"/>
    <w:rsid w:val="00483831"/>
    <w:rsid w:val="004841FA"/>
    <w:rsid w:val="00485114"/>
    <w:rsid w:val="00485AE4"/>
    <w:rsid w:val="00486111"/>
    <w:rsid w:val="00486720"/>
    <w:rsid w:val="00487852"/>
    <w:rsid w:val="0049107E"/>
    <w:rsid w:val="0049176F"/>
    <w:rsid w:val="004918AD"/>
    <w:rsid w:val="00492EA5"/>
    <w:rsid w:val="00493247"/>
    <w:rsid w:val="00494AAD"/>
    <w:rsid w:val="004966BC"/>
    <w:rsid w:val="004A0053"/>
    <w:rsid w:val="004A1258"/>
    <w:rsid w:val="004A2412"/>
    <w:rsid w:val="004A2585"/>
    <w:rsid w:val="004A2687"/>
    <w:rsid w:val="004A402F"/>
    <w:rsid w:val="004A54C0"/>
    <w:rsid w:val="004A6230"/>
    <w:rsid w:val="004A7CAA"/>
    <w:rsid w:val="004B056D"/>
    <w:rsid w:val="004B0917"/>
    <w:rsid w:val="004B10C0"/>
    <w:rsid w:val="004B12D7"/>
    <w:rsid w:val="004B2B05"/>
    <w:rsid w:val="004B2BBA"/>
    <w:rsid w:val="004B5502"/>
    <w:rsid w:val="004B6C86"/>
    <w:rsid w:val="004B71F4"/>
    <w:rsid w:val="004B74FE"/>
    <w:rsid w:val="004B76B6"/>
    <w:rsid w:val="004C0B5E"/>
    <w:rsid w:val="004C16C3"/>
    <w:rsid w:val="004C16F8"/>
    <w:rsid w:val="004C21FC"/>
    <w:rsid w:val="004C36B0"/>
    <w:rsid w:val="004C383B"/>
    <w:rsid w:val="004C42E2"/>
    <w:rsid w:val="004C6366"/>
    <w:rsid w:val="004C63EE"/>
    <w:rsid w:val="004C6C6D"/>
    <w:rsid w:val="004D042C"/>
    <w:rsid w:val="004D076F"/>
    <w:rsid w:val="004D1073"/>
    <w:rsid w:val="004D1EE6"/>
    <w:rsid w:val="004D1F5B"/>
    <w:rsid w:val="004D238B"/>
    <w:rsid w:val="004D325D"/>
    <w:rsid w:val="004D32C5"/>
    <w:rsid w:val="004D33A4"/>
    <w:rsid w:val="004D39A3"/>
    <w:rsid w:val="004D7034"/>
    <w:rsid w:val="004D7C0E"/>
    <w:rsid w:val="004E06BE"/>
    <w:rsid w:val="004E0A86"/>
    <w:rsid w:val="004E3A45"/>
    <w:rsid w:val="004E3B7D"/>
    <w:rsid w:val="004E3E3E"/>
    <w:rsid w:val="004E4863"/>
    <w:rsid w:val="004E5219"/>
    <w:rsid w:val="004E5753"/>
    <w:rsid w:val="004E5FAF"/>
    <w:rsid w:val="004E64DC"/>
    <w:rsid w:val="004E6D1F"/>
    <w:rsid w:val="004E7DA7"/>
    <w:rsid w:val="004F10CA"/>
    <w:rsid w:val="004F2756"/>
    <w:rsid w:val="004F2CC0"/>
    <w:rsid w:val="004F4675"/>
    <w:rsid w:val="004F557E"/>
    <w:rsid w:val="004F5BE1"/>
    <w:rsid w:val="004F6083"/>
    <w:rsid w:val="004F68C9"/>
    <w:rsid w:val="004F7A02"/>
    <w:rsid w:val="00501570"/>
    <w:rsid w:val="0050160F"/>
    <w:rsid w:val="005017DA"/>
    <w:rsid w:val="00501E2B"/>
    <w:rsid w:val="00502096"/>
    <w:rsid w:val="00502F36"/>
    <w:rsid w:val="00503039"/>
    <w:rsid w:val="0050305F"/>
    <w:rsid w:val="00503485"/>
    <w:rsid w:val="0050411A"/>
    <w:rsid w:val="0050619E"/>
    <w:rsid w:val="00506211"/>
    <w:rsid w:val="005069E2"/>
    <w:rsid w:val="00506B0D"/>
    <w:rsid w:val="00506BCB"/>
    <w:rsid w:val="005075B2"/>
    <w:rsid w:val="0051029C"/>
    <w:rsid w:val="00510897"/>
    <w:rsid w:val="005115CF"/>
    <w:rsid w:val="0051180A"/>
    <w:rsid w:val="005119F4"/>
    <w:rsid w:val="0051276D"/>
    <w:rsid w:val="005138CE"/>
    <w:rsid w:val="005146EB"/>
    <w:rsid w:val="00515031"/>
    <w:rsid w:val="005153FD"/>
    <w:rsid w:val="005163C2"/>
    <w:rsid w:val="00516E2D"/>
    <w:rsid w:val="00517072"/>
    <w:rsid w:val="0052049B"/>
    <w:rsid w:val="005214BE"/>
    <w:rsid w:val="005219AA"/>
    <w:rsid w:val="00521F4D"/>
    <w:rsid w:val="00522736"/>
    <w:rsid w:val="0052387B"/>
    <w:rsid w:val="00524F27"/>
    <w:rsid w:val="005254B1"/>
    <w:rsid w:val="00525585"/>
    <w:rsid w:val="00525BAC"/>
    <w:rsid w:val="0052657B"/>
    <w:rsid w:val="005273A3"/>
    <w:rsid w:val="005305A8"/>
    <w:rsid w:val="005339E6"/>
    <w:rsid w:val="00534869"/>
    <w:rsid w:val="005361FB"/>
    <w:rsid w:val="0053647B"/>
    <w:rsid w:val="0053653D"/>
    <w:rsid w:val="005365F2"/>
    <w:rsid w:val="0053670C"/>
    <w:rsid w:val="00536935"/>
    <w:rsid w:val="005371BC"/>
    <w:rsid w:val="005371D2"/>
    <w:rsid w:val="00537528"/>
    <w:rsid w:val="00537F06"/>
    <w:rsid w:val="00541598"/>
    <w:rsid w:val="0054179E"/>
    <w:rsid w:val="00541A00"/>
    <w:rsid w:val="005429BE"/>
    <w:rsid w:val="00542ED7"/>
    <w:rsid w:val="00543005"/>
    <w:rsid w:val="00544B8F"/>
    <w:rsid w:val="005456D5"/>
    <w:rsid w:val="00545A04"/>
    <w:rsid w:val="00545A76"/>
    <w:rsid w:val="00546957"/>
    <w:rsid w:val="00547409"/>
    <w:rsid w:val="005506C7"/>
    <w:rsid w:val="00550E4D"/>
    <w:rsid w:val="00550FB0"/>
    <w:rsid w:val="005514AA"/>
    <w:rsid w:val="00551CB5"/>
    <w:rsid w:val="00553234"/>
    <w:rsid w:val="00553342"/>
    <w:rsid w:val="00553E9D"/>
    <w:rsid w:val="0055402E"/>
    <w:rsid w:val="005543B0"/>
    <w:rsid w:val="0055689F"/>
    <w:rsid w:val="00560225"/>
    <w:rsid w:val="00561349"/>
    <w:rsid w:val="005618C7"/>
    <w:rsid w:val="00562405"/>
    <w:rsid w:val="00562AF2"/>
    <w:rsid w:val="00565744"/>
    <w:rsid w:val="005657FC"/>
    <w:rsid w:val="00567054"/>
    <w:rsid w:val="005672C5"/>
    <w:rsid w:val="00567A4F"/>
    <w:rsid w:val="00567A9A"/>
    <w:rsid w:val="00570FEC"/>
    <w:rsid w:val="00571A8C"/>
    <w:rsid w:val="00571F06"/>
    <w:rsid w:val="00573328"/>
    <w:rsid w:val="0057377D"/>
    <w:rsid w:val="0057384A"/>
    <w:rsid w:val="00575E08"/>
    <w:rsid w:val="00576C2B"/>
    <w:rsid w:val="005824B8"/>
    <w:rsid w:val="00585E04"/>
    <w:rsid w:val="00586634"/>
    <w:rsid w:val="00586698"/>
    <w:rsid w:val="005910DD"/>
    <w:rsid w:val="00591846"/>
    <w:rsid w:val="00591B91"/>
    <w:rsid w:val="00591DDA"/>
    <w:rsid w:val="00593D18"/>
    <w:rsid w:val="005940C1"/>
    <w:rsid w:val="00594375"/>
    <w:rsid w:val="00594AC6"/>
    <w:rsid w:val="0059566C"/>
    <w:rsid w:val="0059585E"/>
    <w:rsid w:val="00596671"/>
    <w:rsid w:val="00597FD2"/>
    <w:rsid w:val="005A0418"/>
    <w:rsid w:val="005A0DF5"/>
    <w:rsid w:val="005A2661"/>
    <w:rsid w:val="005A3156"/>
    <w:rsid w:val="005A3AB2"/>
    <w:rsid w:val="005A53DF"/>
    <w:rsid w:val="005A60EB"/>
    <w:rsid w:val="005A6185"/>
    <w:rsid w:val="005B0334"/>
    <w:rsid w:val="005B052E"/>
    <w:rsid w:val="005B0DF2"/>
    <w:rsid w:val="005B220B"/>
    <w:rsid w:val="005B2545"/>
    <w:rsid w:val="005B29E3"/>
    <w:rsid w:val="005B2E19"/>
    <w:rsid w:val="005B3D8E"/>
    <w:rsid w:val="005B3D9D"/>
    <w:rsid w:val="005B4567"/>
    <w:rsid w:val="005B5375"/>
    <w:rsid w:val="005B5B0C"/>
    <w:rsid w:val="005B64F7"/>
    <w:rsid w:val="005B66D2"/>
    <w:rsid w:val="005B67EF"/>
    <w:rsid w:val="005B7032"/>
    <w:rsid w:val="005B7507"/>
    <w:rsid w:val="005B75C1"/>
    <w:rsid w:val="005B7842"/>
    <w:rsid w:val="005C00A1"/>
    <w:rsid w:val="005C1AC7"/>
    <w:rsid w:val="005C1FF0"/>
    <w:rsid w:val="005C20A4"/>
    <w:rsid w:val="005C2356"/>
    <w:rsid w:val="005C2ABF"/>
    <w:rsid w:val="005C4A08"/>
    <w:rsid w:val="005C4B1B"/>
    <w:rsid w:val="005C58D4"/>
    <w:rsid w:val="005C778A"/>
    <w:rsid w:val="005D00B8"/>
    <w:rsid w:val="005D014F"/>
    <w:rsid w:val="005D15A6"/>
    <w:rsid w:val="005D57F1"/>
    <w:rsid w:val="005D5FC6"/>
    <w:rsid w:val="005D67D5"/>
    <w:rsid w:val="005D680C"/>
    <w:rsid w:val="005D6847"/>
    <w:rsid w:val="005E06D3"/>
    <w:rsid w:val="005E0AF8"/>
    <w:rsid w:val="005E17B3"/>
    <w:rsid w:val="005E27C0"/>
    <w:rsid w:val="005E2BED"/>
    <w:rsid w:val="005E4B6D"/>
    <w:rsid w:val="005E4F1C"/>
    <w:rsid w:val="005E5423"/>
    <w:rsid w:val="005E5675"/>
    <w:rsid w:val="005E67D0"/>
    <w:rsid w:val="005E7B04"/>
    <w:rsid w:val="005F05D7"/>
    <w:rsid w:val="005F05DE"/>
    <w:rsid w:val="005F075B"/>
    <w:rsid w:val="005F097D"/>
    <w:rsid w:val="005F1004"/>
    <w:rsid w:val="005F11D0"/>
    <w:rsid w:val="005F1FAE"/>
    <w:rsid w:val="005F2D3F"/>
    <w:rsid w:val="005F42AD"/>
    <w:rsid w:val="005F44F6"/>
    <w:rsid w:val="005F44FC"/>
    <w:rsid w:val="005F4E40"/>
    <w:rsid w:val="005F50A5"/>
    <w:rsid w:val="005F56A6"/>
    <w:rsid w:val="005F6041"/>
    <w:rsid w:val="005F62CA"/>
    <w:rsid w:val="005F67DC"/>
    <w:rsid w:val="005F6851"/>
    <w:rsid w:val="005F7E99"/>
    <w:rsid w:val="00600647"/>
    <w:rsid w:val="00601081"/>
    <w:rsid w:val="00601212"/>
    <w:rsid w:val="006012C6"/>
    <w:rsid w:val="00601A95"/>
    <w:rsid w:val="006020FD"/>
    <w:rsid w:val="00602682"/>
    <w:rsid w:val="0060286C"/>
    <w:rsid w:val="00603239"/>
    <w:rsid w:val="0060473D"/>
    <w:rsid w:val="00604E87"/>
    <w:rsid w:val="006053DC"/>
    <w:rsid w:val="006057BD"/>
    <w:rsid w:val="00605CDA"/>
    <w:rsid w:val="00607A61"/>
    <w:rsid w:val="00607C96"/>
    <w:rsid w:val="00610804"/>
    <w:rsid w:val="00612482"/>
    <w:rsid w:val="006127D4"/>
    <w:rsid w:val="00612D7C"/>
    <w:rsid w:val="00613149"/>
    <w:rsid w:val="00613C4D"/>
    <w:rsid w:val="00614547"/>
    <w:rsid w:val="00614D4B"/>
    <w:rsid w:val="00615525"/>
    <w:rsid w:val="00616C5F"/>
    <w:rsid w:val="00616DFB"/>
    <w:rsid w:val="00617014"/>
    <w:rsid w:val="00617504"/>
    <w:rsid w:val="00617630"/>
    <w:rsid w:val="00617A6F"/>
    <w:rsid w:val="00617B27"/>
    <w:rsid w:val="00620346"/>
    <w:rsid w:val="0062074A"/>
    <w:rsid w:val="00621114"/>
    <w:rsid w:val="00621171"/>
    <w:rsid w:val="00621B01"/>
    <w:rsid w:val="00622516"/>
    <w:rsid w:val="00622A27"/>
    <w:rsid w:val="00622C68"/>
    <w:rsid w:val="00623125"/>
    <w:rsid w:val="0062321A"/>
    <w:rsid w:val="0062330C"/>
    <w:rsid w:val="006241EE"/>
    <w:rsid w:val="00624437"/>
    <w:rsid w:val="00626CB7"/>
    <w:rsid w:val="00626F9F"/>
    <w:rsid w:val="00627ACD"/>
    <w:rsid w:val="00630383"/>
    <w:rsid w:val="006308BC"/>
    <w:rsid w:val="00630B29"/>
    <w:rsid w:val="00631BF5"/>
    <w:rsid w:val="00633DA7"/>
    <w:rsid w:val="00635291"/>
    <w:rsid w:val="006357BD"/>
    <w:rsid w:val="006406AF"/>
    <w:rsid w:val="006408DC"/>
    <w:rsid w:val="006413AD"/>
    <w:rsid w:val="006418AE"/>
    <w:rsid w:val="00642412"/>
    <w:rsid w:val="00642701"/>
    <w:rsid w:val="00643373"/>
    <w:rsid w:val="00643388"/>
    <w:rsid w:val="00643A7A"/>
    <w:rsid w:val="0064412D"/>
    <w:rsid w:val="00644FE4"/>
    <w:rsid w:val="0064545A"/>
    <w:rsid w:val="006459C0"/>
    <w:rsid w:val="00645ADA"/>
    <w:rsid w:val="00646CE6"/>
    <w:rsid w:val="00646F8A"/>
    <w:rsid w:val="006479E2"/>
    <w:rsid w:val="00647A5E"/>
    <w:rsid w:val="006503F8"/>
    <w:rsid w:val="00650BFB"/>
    <w:rsid w:val="00650D0F"/>
    <w:rsid w:val="00651856"/>
    <w:rsid w:val="006521E7"/>
    <w:rsid w:val="00652C4B"/>
    <w:rsid w:val="00653607"/>
    <w:rsid w:val="00653FD4"/>
    <w:rsid w:val="00655724"/>
    <w:rsid w:val="0065579F"/>
    <w:rsid w:val="006569D2"/>
    <w:rsid w:val="00656F8E"/>
    <w:rsid w:val="00660910"/>
    <w:rsid w:val="00661810"/>
    <w:rsid w:val="006631E5"/>
    <w:rsid w:val="00665721"/>
    <w:rsid w:val="00667196"/>
    <w:rsid w:val="00670351"/>
    <w:rsid w:val="006706AA"/>
    <w:rsid w:val="006718B7"/>
    <w:rsid w:val="006730FB"/>
    <w:rsid w:val="00673154"/>
    <w:rsid w:val="00673EC8"/>
    <w:rsid w:val="006746B2"/>
    <w:rsid w:val="00674A96"/>
    <w:rsid w:val="0067540D"/>
    <w:rsid w:val="00675EC7"/>
    <w:rsid w:val="00676131"/>
    <w:rsid w:val="00677BBD"/>
    <w:rsid w:val="0068081E"/>
    <w:rsid w:val="00680F82"/>
    <w:rsid w:val="00682ED3"/>
    <w:rsid w:val="0068365D"/>
    <w:rsid w:val="00684022"/>
    <w:rsid w:val="0068430C"/>
    <w:rsid w:val="00684B50"/>
    <w:rsid w:val="00685237"/>
    <w:rsid w:val="00685541"/>
    <w:rsid w:val="006879E7"/>
    <w:rsid w:val="00690054"/>
    <w:rsid w:val="0069085A"/>
    <w:rsid w:val="00690BB8"/>
    <w:rsid w:val="00690D3F"/>
    <w:rsid w:val="0069144C"/>
    <w:rsid w:val="0069161A"/>
    <w:rsid w:val="0069189C"/>
    <w:rsid w:val="00691E28"/>
    <w:rsid w:val="00694740"/>
    <w:rsid w:val="006954BD"/>
    <w:rsid w:val="00697138"/>
    <w:rsid w:val="0069757C"/>
    <w:rsid w:val="006978B2"/>
    <w:rsid w:val="00697DD7"/>
    <w:rsid w:val="006A187D"/>
    <w:rsid w:val="006A1D82"/>
    <w:rsid w:val="006A1EFA"/>
    <w:rsid w:val="006A247E"/>
    <w:rsid w:val="006A2689"/>
    <w:rsid w:val="006A451F"/>
    <w:rsid w:val="006A575A"/>
    <w:rsid w:val="006A60AE"/>
    <w:rsid w:val="006A63F2"/>
    <w:rsid w:val="006A65E1"/>
    <w:rsid w:val="006A67C2"/>
    <w:rsid w:val="006A6A31"/>
    <w:rsid w:val="006A7494"/>
    <w:rsid w:val="006B091B"/>
    <w:rsid w:val="006B0BCD"/>
    <w:rsid w:val="006B0C03"/>
    <w:rsid w:val="006B0CBE"/>
    <w:rsid w:val="006B0D2B"/>
    <w:rsid w:val="006B1969"/>
    <w:rsid w:val="006B2338"/>
    <w:rsid w:val="006B2F1E"/>
    <w:rsid w:val="006B3A67"/>
    <w:rsid w:val="006B3DD7"/>
    <w:rsid w:val="006B48F1"/>
    <w:rsid w:val="006B609B"/>
    <w:rsid w:val="006B6512"/>
    <w:rsid w:val="006B6F57"/>
    <w:rsid w:val="006B75A6"/>
    <w:rsid w:val="006C1FA4"/>
    <w:rsid w:val="006C20D8"/>
    <w:rsid w:val="006C23E4"/>
    <w:rsid w:val="006C2D21"/>
    <w:rsid w:val="006C426B"/>
    <w:rsid w:val="006C60A2"/>
    <w:rsid w:val="006C6193"/>
    <w:rsid w:val="006C6FCD"/>
    <w:rsid w:val="006C76A2"/>
    <w:rsid w:val="006D0533"/>
    <w:rsid w:val="006D1E7B"/>
    <w:rsid w:val="006D4067"/>
    <w:rsid w:val="006D436D"/>
    <w:rsid w:val="006D4742"/>
    <w:rsid w:val="006D5430"/>
    <w:rsid w:val="006D614B"/>
    <w:rsid w:val="006D63EF"/>
    <w:rsid w:val="006D7256"/>
    <w:rsid w:val="006D7C19"/>
    <w:rsid w:val="006D7CA8"/>
    <w:rsid w:val="006D7DC0"/>
    <w:rsid w:val="006E0220"/>
    <w:rsid w:val="006E0863"/>
    <w:rsid w:val="006E1CB0"/>
    <w:rsid w:val="006E2FE4"/>
    <w:rsid w:val="006E36C6"/>
    <w:rsid w:val="006E390B"/>
    <w:rsid w:val="006E3B73"/>
    <w:rsid w:val="006E3C53"/>
    <w:rsid w:val="006E3C66"/>
    <w:rsid w:val="006E45CF"/>
    <w:rsid w:val="006E5517"/>
    <w:rsid w:val="006E5899"/>
    <w:rsid w:val="006E5E2F"/>
    <w:rsid w:val="006E635E"/>
    <w:rsid w:val="006E6735"/>
    <w:rsid w:val="006E7570"/>
    <w:rsid w:val="006F16DA"/>
    <w:rsid w:val="006F2252"/>
    <w:rsid w:val="006F2392"/>
    <w:rsid w:val="006F259F"/>
    <w:rsid w:val="006F3C01"/>
    <w:rsid w:val="006F3D72"/>
    <w:rsid w:val="006F3E5D"/>
    <w:rsid w:val="006F3FB1"/>
    <w:rsid w:val="006F455C"/>
    <w:rsid w:val="006F4B94"/>
    <w:rsid w:val="006F511B"/>
    <w:rsid w:val="006F6130"/>
    <w:rsid w:val="006F6C14"/>
    <w:rsid w:val="006F6CFF"/>
    <w:rsid w:val="006F6EB8"/>
    <w:rsid w:val="006F72DD"/>
    <w:rsid w:val="006F7F2A"/>
    <w:rsid w:val="007001AD"/>
    <w:rsid w:val="00700415"/>
    <w:rsid w:val="007004DA"/>
    <w:rsid w:val="00701C87"/>
    <w:rsid w:val="00702603"/>
    <w:rsid w:val="0070393B"/>
    <w:rsid w:val="007040C7"/>
    <w:rsid w:val="007042B4"/>
    <w:rsid w:val="00704BC7"/>
    <w:rsid w:val="007051AF"/>
    <w:rsid w:val="007053D9"/>
    <w:rsid w:val="00705FA1"/>
    <w:rsid w:val="00706D3C"/>
    <w:rsid w:val="0070714D"/>
    <w:rsid w:val="0070743D"/>
    <w:rsid w:val="00707E83"/>
    <w:rsid w:val="00711E45"/>
    <w:rsid w:val="007131D1"/>
    <w:rsid w:val="007165B5"/>
    <w:rsid w:val="007165BE"/>
    <w:rsid w:val="007200FA"/>
    <w:rsid w:val="00722AE4"/>
    <w:rsid w:val="00723530"/>
    <w:rsid w:val="0072418A"/>
    <w:rsid w:val="00724690"/>
    <w:rsid w:val="00725CC4"/>
    <w:rsid w:val="00725F16"/>
    <w:rsid w:val="00726958"/>
    <w:rsid w:val="00727B28"/>
    <w:rsid w:val="00727D4D"/>
    <w:rsid w:val="00731322"/>
    <w:rsid w:val="00731D62"/>
    <w:rsid w:val="00731E30"/>
    <w:rsid w:val="00731EBF"/>
    <w:rsid w:val="00731EFE"/>
    <w:rsid w:val="00733C76"/>
    <w:rsid w:val="00733DEC"/>
    <w:rsid w:val="0073405E"/>
    <w:rsid w:val="00734156"/>
    <w:rsid w:val="0073571F"/>
    <w:rsid w:val="00736826"/>
    <w:rsid w:val="00736CDD"/>
    <w:rsid w:val="00736FEF"/>
    <w:rsid w:val="00737516"/>
    <w:rsid w:val="0074088F"/>
    <w:rsid w:val="00741230"/>
    <w:rsid w:val="00741A95"/>
    <w:rsid w:val="00742908"/>
    <w:rsid w:val="00742F81"/>
    <w:rsid w:val="0074310F"/>
    <w:rsid w:val="007454CA"/>
    <w:rsid w:val="00745C1D"/>
    <w:rsid w:val="00745CD5"/>
    <w:rsid w:val="00746271"/>
    <w:rsid w:val="00746589"/>
    <w:rsid w:val="00746CAB"/>
    <w:rsid w:val="00747551"/>
    <w:rsid w:val="00747965"/>
    <w:rsid w:val="007517C3"/>
    <w:rsid w:val="00751F23"/>
    <w:rsid w:val="00751F25"/>
    <w:rsid w:val="0075278C"/>
    <w:rsid w:val="00752B1F"/>
    <w:rsid w:val="00752C9E"/>
    <w:rsid w:val="00754061"/>
    <w:rsid w:val="007541E9"/>
    <w:rsid w:val="00755A34"/>
    <w:rsid w:val="007565E1"/>
    <w:rsid w:val="00757158"/>
    <w:rsid w:val="007573D2"/>
    <w:rsid w:val="007577AC"/>
    <w:rsid w:val="007579E6"/>
    <w:rsid w:val="00760C49"/>
    <w:rsid w:val="007612B8"/>
    <w:rsid w:val="00761C8C"/>
    <w:rsid w:val="007626A2"/>
    <w:rsid w:val="00763857"/>
    <w:rsid w:val="007651F0"/>
    <w:rsid w:val="00765D32"/>
    <w:rsid w:val="00766F11"/>
    <w:rsid w:val="00767BCB"/>
    <w:rsid w:val="007705A1"/>
    <w:rsid w:val="00770F43"/>
    <w:rsid w:val="00771468"/>
    <w:rsid w:val="007719AC"/>
    <w:rsid w:val="00772B76"/>
    <w:rsid w:val="00773099"/>
    <w:rsid w:val="00773686"/>
    <w:rsid w:val="00774304"/>
    <w:rsid w:val="00775B93"/>
    <w:rsid w:val="0077606C"/>
    <w:rsid w:val="007766F6"/>
    <w:rsid w:val="00776A65"/>
    <w:rsid w:val="00776AD0"/>
    <w:rsid w:val="00776F5E"/>
    <w:rsid w:val="007774DA"/>
    <w:rsid w:val="00780552"/>
    <w:rsid w:val="00780871"/>
    <w:rsid w:val="0078131F"/>
    <w:rsid w:val="007841C6"/>
    <w:rsid w:val="0078603B"/>
    <w:rsid w:val="00786C73"/>
    <w:rsid w:val="00786DD7"/>
    <w:rsid w:val="00787A57"/>
    <w:rsid w:val="00787B7D"/>
    <w:rsid w:val="00787D57"/>
    <w:rsid w:val="00787FA4"/>
    <w:rsid w:val="00790361"/>
    <w:rsid w:val="00790441"/>
    <w:rsid w:val="0079151F"/>
    <w:rsid w:val="00791D1D"/>
    <w:rsid w:val="00792237"/>
    <w:rsid w:val="00792A3E"/>
    <w:rsid w:val="00792D48"/>
    <w:rsid w:val="00793203"/>
    <w:rsid w:val="007933D2"/>
    <w:rsid w:val="007938C0"/>
    <w:rsid w:val="00793B50"/>
    <w:rsid w:val="00794677"/>
    <w:rsid w:val="0079563E"/>
    <w:rsid w:val="00795931"/>
    <w:rsid w:val="00796A2A"/>
    <w:rsid w:val="00796F1A"/>
    <w:rsid w:val="007970D5"/>
    <w:rsid w:val="0079717C"/>
    <w:rsid w:val="007971D6"/>
    <w:rsid w:val="007975CB"/>
    <w:rsid w:val="007A0277"/>
    <w:rsid w:val="007A053E"/>
    <w:rsid w:val="007A2A69"/>
    <w:rsid w:val="007A3AD3"/>
    <w:rsid w:val="007A664B"/>
    <w:rsid w:val="007A6821"/>
    <w:rsid w:val="007A696E"/>
    <w:rsid w:val="007A7D67"/>
    <w:rsid w:val="007B055F"/>
    <w:rsid w:val="007B0BAC"/>
    <w:rsid w:val="007B32EB"/>
    <w:rsid w:val="007B3423"/>
    <w:rsid w:val="007B3EE9"/>
    <w:rsid w:val="007B4B41"/>
    <w:rsid w:val="007B5040"/>
    <w:rsid w:val="007B6028"/>
    <w:rsid w:val="007B653E"/>
    <w:rsid w:val="007B6ED2"/>
    <w:rsid w:val="007B7158"/>
    <w:rsid w:val="007B7B4A"/>
    <w:rsid w:val="007C0BA7"/>
    <w:rsid w:val="007C33E4"/>
    <w:rsid w:val="007C3A3B"/>
    <w:rsid w:val="007C4001"/>
    <w:rsid w:val="007C4020"/>
    <w:rsid w:val="007C4087"/>
    <w:rsid w:val="007C409A"/>
    <w:rsid w:val="007C41B3"/>
    <w:rsid w:val="007C44F4"/>
    <w:rsid w:val="007C6CEC"/>
    <w:rsid w:val="007C6D72"/>
    <w:rsid w:val="007D1324"/>
    <w:rsid w:val="007D1769"/>
    <w:rsid w:val="007D2587"/>
    <w:rsid w:val="007D36F2"/>
    <w:rsid w:val="007D4D85"/>
    <w:rsid w:val="007D5695"/>
    <w:rsid w:val="007D59EE"/>
    <w:rsid w:val="007D5A25"/>
    <w:rsid w:val="007E014C"/>
    <w:rsid w:val="007E0813"/>
    <w:rsid w:val="007E0BC6"/>
    <w:rsid w:val="007E0F24"/>
    <w:rsid w:val="007E14CD"/>
    <w:rsid w:val="007E17B1"/>
    <w:rsid w:val="007E27C0"/>
    <w:rsid w:val="007E2A8D"/>
    <w:rsid w:val="007E2BFA"/>
    <w:rsid w:val="007E2EFD"/>
    <w:rsid w:val="007E4716"/>
    <w:rsid w:val="007E5941"/>
    <w:rsid w:val="007E6244"/>
    <w:rsid w:val="007E6E32"/>
    <w:rsid w:val="007E771D"/>
    <w:rsid w:val="007F01C9"/>
    <w:rsid w:val="007F11E8"/>
    <w:rsid w:val="007F15D3"/>
    <w:rsid w:val="007F1AD0"/>
    <w:rsid w:val="007F1D13"/>
    <w:rsid w:val="007F25ED"/>
    <w:rsid w:val="007F31F1"/>
    <w:rsid w:val="007F348A"/>
    <w:rsid w:val="007F3DA7"/>
    <w:rsid w:val="007F4203"/>
    <w:rsid w:val="007F4E3A"/>
    <w:rsid w:val="007F502E"/>
    <w:rsid w:val="007F65F6"/>
    <w:rsid w:val="007F6A42"/>
    <w:rsid w:val="008013CA"/>
    <w:rsid w:val="00801DC0"/>
    <w:rsid w:val="00802FB3"/>
    <w:rsid w:val="008032AF"/>
    <w:rsid w:val="008056CF"/>
    <w:rsid w:val="00806063"/>
    <w:rsid w:val="008066C8"/>
    <w:rsid w:val="00806C7C"/>
    <w:rsid w:val="00806EC6"/>
    <w:rsid w:val="0080728E"/>
    <w:rsid w:val="00807E4C"/>
    <w:rsid w:val="008115B4"/>
    <w:rsid w:val="00811A11"/>
    <w:rsid w:val="00812603"/>
    <w:rsid w:val="00813E78"/>
    <w:rsid w:val="0081405E"/>
    <w:rsid w:val="00814945"/>
    <w:rsid w:val="00814985"/>
    <w:rsid w:val="008160BF"/>
    <w:rsid w:val="00816F96"/>
    <w:rsid w:val="008170EC"/>
    <w:rsid w:val="008175D4"/>
    <w:rsid w:val="00823AF8"/>
    <w:rsid w:val="00824E37"/>
    <w:rsid w:val="00824F00"/>
    <w:rsid w:val="00825004"/>
    <w:rsid w:val="00825D20"/>
    <w:rsid w:val="00826450"/>
    <w:rsid w:val="008267CB"/>
    <w:rsid w:val="00826C29"/>
    <w:rsid w:val="00827512"/>
    <w:rsid w:val="00827DB0"/>
    <w:rsid w:val="00831EF0"/>
    <w:rsid w:val="00832285"/>
    <w:rsid w:val="008334C6"/>
    <w:rsid w:val="008341C0"/>
    <w:rsid w:val="008343B2"/>
    <w:rsid w:val="00834992"/>
    <w:rsid w:val="00834EA9"/>
    <w:rsid w:val="0083500D"/>
    <w:rsid w:val="00835069"/>
    <w:rsid w:val="00835356"/>
    <w:rsid w:val="008360E6"/>
    <w:rsid w:val="00836D5A"/>
    <w:rsid w:val="0083795A"/>
    <w:rsid w:val="00837C2E"/>
    <w:rsid w:val="00837C9F"/>
    <w:rsid w:val="00842AA3"/>
    <w:rsid w:val="00843379"/>
    <w:rsid w:val="008436F0"/>
    <w:rsid w:val="00843DAA"/>
    <w:rsid w:val="00843F40"/>
    <w:rsid w:val="00845DB8"/>
    <w:rsid w:val="00845E4F"/>
    <w:rsid w:val="00846BE0"/>
    <w:rsid w:val="008505B6"/>
    <w:rsid w:val="00850AD1"/>
    <w:rsid w:val="00851917"/>
    <w:rsid w:val="0085199F"/>
    <w:rsid w:val="00851A3E"/>
    <w:rsid w:val="00851C79"/>
    <w:rsid w:val="00852259"/>
    <w:rsid w:val="0085327E"/>
    <w:rsid w:val="00853419"/>
    <w:rsid w:val="008534F4"/>
    <w:rsid w:val="00853B6F"/>
    <w:rsid w:val="00854303"/>
    <w:rsid w:val="008543D3"/>
    <w:rsid w:val="00855AA3"/>
    <w:rsid w:val="00855BD4"/>
    <w:rsid w:val="00855CBD"/>
    <w:rsid w:val="00856EF3"/>
    <w:rsid w:val="00856F99"/>
    <w:rsid w:val="00857795"/>
    <w:rsid w:val="008609B3"/>
    <w:rsid w:val="00860FE6"/>
    <w:rsid w:val="0086246F"/>
    <w:rsid w:val="0086285E"/>
    <w:rsid w:val="00863828"/>
    <w:rsid w:val="008638E7"/>
    <w:rsid w:val="00864140"/>
    <w:rsid w:val="00864D17"/>
    <w:rsid w:val="00865C44"/>
    <w:rsid w:val="00866673"/>
    <w:rsid w:val="0086690D"/>
    <w:rsid w:val="008702BF"/>
    <w:rsid w:val="008711B4"/>
    <w:rsid w:val="00871825"/>
    <w:rsid w:val="008719DB"/>
    <w:rsid w:val="00872250"/>
    <w:rsid w:val="008726D7"/>
    <w:rsid w:val="00873167"/>
    <w:rsid w:val="008731B8"/>
    <w:rsid w:val="00873D16"/>
    <w:rsid w:val="0087464F"/>
    <w:rsid w:val="00874B97"/>
    <w:rsid w:val="0087595A"/>
    <w:rsid w:val="00875968"/>
    <w:rsid w:val="008768D2"/>
    <w:rsid w:val="00877F2F"/>
    <w:rsid w:val="00880C62"/>
    <w:rsid w:val="00880CD0"/>
    <w:rsid w:val="00880F6C"/>
    <w:rsid w:val="00883767"/>
    <w:rsid w:val="00883926"/>
    <w:rsid w:val="00884F40"/>
    <w:rsid w:val="008855E2"/>
    <w:rsid w:val="00885E69"/>
    <w:rsid w:val="00886047"/>
    <w:rsid w:val="008864F4"/>
    <w:rsid w:val="00886521"/>
    <w:rsid w:val="00887800"/>
    <w:rsid w:val="00887B4E"/>
    <w:rsid w:val="00887F76"/>
    <w:rsid w:val="008912F6"/>
    <w:rsid w:val="0089178A"/>
    <w:rsid w:val="00891A92"/>
    <w:rsid w:val="00891E7C"/>
    <w:rsid w:val="00891E8C"/>
    <w:rsid w:val="008937A3"/>
    <w:rsid w:val="00893C8B"/>
    <w:rsid w:val="00893F28"/>
    <w:rsid w:val="008941D9"/>
    <w:rsid w:val="00894C44"/>
    <w:rsid w:val="00894D8B"/>
    <w:rsid w:val="0089509A"/>
    <w:rsid w:val="00896FB8"/>
    <w:rsid w:val="00897E94"/>
    <w:rsid w:val="00897FAC"/>
    <w:rsid w:val="008A0087"/>
    <w:rsid w:val="008A0162"/>
    <w:rsid w:val="008A1BDC"/>
    <w:rsid w:val="008A23C9"/>
    <w:rsid w:val="008A271F"/>
    <w:rsid w:val="008A4FE1"/>
    <w:rsid w:val="008A5246"/>
    <w:rsid w:val="008A5923"/>
    <w:rsid w:val="008A5B55"/>
    <w:rsid w:val="008A5C7C"/>
    <w:rsid w:val="008A5E28"/>
    <w:rsid w:val="008A6F40"/>
    <w:rsid w:val="008A7884"/>
    <w:rsid w:val="008B0715"/>
    <w:rsid w:val="008B0FDB"/>
    <w:rsid w:val="008B302A"/>
    <w:rsid w:val="008B4198"/>
    <w:rsid w:val="008B4609"/>
    <w:rsid w:val="008B46D7"/>
    <w:rsid w:val="008B69F3"/>
    <w:rsid w:val="008B725C"/>
    <w:rsid w:val="008C04E0"/>
    <w:rsid w:val="008C1045"/>
    <w:rsid w:val="008C1D6D"/>
    <w:rsid w:val="008C21EB"/>
    <w:rsid w:val="008C2BB9"/>
    <w:rsid w:val="008C3EFD"/>
    <w:rsid w:val="008C3F98"/>
    <w:rsid w:val="008C402A"/>
    <w:rsid w:val="008C4684"/>
    <w:rsid w:val="008C56E2"/>
    <w:rsid w:val="008C594A"/>
    <w:rsid w:val="008C5B29"/>
    <w:rsid w:val="008C5C15"/>
    <w:rsid w:val="008D1D48"/>
    <w:rsid w:val="008D1DAC"/>
    <w:rsid w:val="008D23AF"/>
    <w:rsid w:val="008D3729"/>
    <w:rsid w:val="008D3A05"/>
    <w:rsid w:val="008D3E0C"/>
    <w:rsid w:val="008D4234"/>
    <w:rsid w:val="008D4296"/>
    <w:rsid w:val="008D4A56"/>
    <w:rsid w:val="008D681A"/>
    <w:rsid w:val="008D6B1A"/>
    <w:rsid w:val="008D6D38"/>
    <w:rsid w:val="008E04EC"/>
    <w:rsid w:val="008E0617"/>
    <w:rsid w:val="008E0985"/>
    <w:rsid w:val="008E16DE"/>
    <w:rsid w:val="008E17D5"/>
    <w:rsid w:val="008E19A0"/>
    <w:rsid w:val="008E1C51"/>
    <w:rsid w:val="008E24FF"/>
    <w:rsid w:val="008E41F4"/>
    <w:rsid w:val="008E4AB6"/>
    <w:rsid w:val="008E4BCE"/>
    <w:rsid w:val="008E5B71"/>
    <w:rsid w:val="008E5E80"/>
    <w:rsid w:val="008E705E"/>
    <w:rsid w:val="008E74B4"/>
    <w:rsid w:val="008F196B"/>
    <w:rsid w:val="008F2453"/>
    <w:rsid w:val="008F34E9"/>
    <w:rsid w:val="008F4502"/>
    <w:rsid w:val="008F45D4"/>
    <w:rsid w:val="008F662A"/>
    <w:rsid w:val="00900911"/>
    <w:rsid w:val="00901680"/>
    <w:rsid w:val="00902833"/>
    <w:rsid w:val="009039E2"/>
    <w:rsid w:val="00904458"/>
    <w:rsid w:val="0090762D"/>
    <w:rsid w:val="009102E2"/>
    <w:rsid w:val="009107DE"/>
    <w:rsid w:val="0091196A"/>
    <w:rsid w:val="00911DC9"/>
    <w:rsid w:val="009123FF"/>
    <w:rsid w:val="00912D58"/>
    <w:rsid w:val="0091563F"/>
    <w:rsid w:val="00915BE3"/>
    <w:rsid w:val="009164CD"/>
    <w:rsid w:val="00916C40"/>
    <w:rsid w:val="00917271"/>
    <w:rsid w:val="0091740C"/>
    <w:rsid w:val="00917F3D"/>
    <w:rsid w:val="00922A9F"/>
    <w:rsid w:val="009230F4"/>
    <w:rsid w:val="009233DD"/>
    <w:rsid w:val="009233F9"/>
    <w:rsid w:val="00925478"/>
    <w:rsid w:val="00925A8F"/>
    <w:rsid w:val="00925D8E"/>
    <w:rsid w:val="00926685"/>
    <w:rsid w:val="009269F5"/>
    <w:rsid w:val="00927AC6"/>
    <w:rsid w:val="00930538"/>
    <w:rsid w:val="00930B1B"/>
    <w:rsid w:val="00930CAD"/>
    <w:rsid w:val="00930D7F"/>
    <w:rsid w:val="0093105E"/>
    <w:rsid w:val="009323F1"/>
    <w:rsid w:val="00932985"/>
    <w:rsid w:val="00934ADA"/>
    <w:rsid w:val="0093545D"/>
    <w:rsid w:val="009362D5"/>
    <w:rsid w:val="00937A62"/>
    <w:rsid w:val="009400CF"/>
    <w:rsid w:val="00940533"/>
    <w:rsid w:val="00940C4A"/>
    <w:rsid w:val="009410AE"/>
    <w:rsid w:val="00942C37"/>
    <w:rsid w:val="009432FE"/>
    <w:rsid w:val="009438F8"/>
    <w:rsid w:val="00944414"/>
    <w:rsid w:val="00945FA9"/>
    <w:rsid w:val="0094691D"/>
    <w:rsid w:val="0095026D"/>
    <w:rsid w:val="009523B0"/>
    <w:rsid w:val="009538CE"/>
    <w:rsid w:val="009540F4"/>
    <w:rsid w:val="009545BE"/>
    <w:rsid w:val="00954A56"/>
    <w:rsid w:val="00954F42"/>
    <w:rsid w:val="0095557F"/>
    <w:rsid w:val="00957172"/>
    <w:rsid w:val="0095730B"/>
    <w:rsid w:val="009573F9"/>
    <w:rsid w:val="009578D1"/>
    <w:rsid w:val="00957A33"/>
    <w:rsid w:val="00957CC4"/>
    <w:rsid w:val="0096003B"/>
    <w:rsid w:val="0096081E"/>
    <w:rsid w:val="00960F8E"/>
    <w:rsid w:val="0096137E"/>
    <w:rsid w:val="009617AF"/>
    <w:rsid w:val="00961C60"/>
    <w:rsid w:val="00961E92"/>
    <w:rsid w:val="009624E6"/>
    <w:rsid w:val="009647C5"/>
    <w:rsid w:val="00965C67"/>
    <w:rsid w:val="0096604F"/>
    <w:rsid w:val="00966280"/>
    <w:rsid w:val="009663C5"/>
    <w:rsid w:val="0096663C"/>
    <w:rsid w:val="00966709"/>
    <w:rsid w:val="0096684A"/>
    <w:rsid w:val="00966A0C"/>
    <w:rsid w:val="00971DDC"/>
    <w:rsid w:val="0097502F"/>
    <w:rsid w:val="009755AD"/>
    <w:rsid w:val="009757E0"/>
    <w:rsid w:val="00976D9D"/>
    <w:rsid w:val="0097718E"/>
    <w:rsid w:val="009778FC"/>
    <w:rsid w:val="009800B6"/>
    <w:rsid w:val="009809FF"/>
    <w:rsid w:val="00980CAA"/>
    <w:rsid w:val="00981D65"/>
    <w:rsid w:val="009828A5"/>
    <w:rsid w:val="009834F5"/>
    <w:rsid w:val="0098471C"/>
    <w:rsid w:val="009857CB"/>
    <w:rsid w:val="00985DB7"/>
    <w:rsid w:val="0098600C"/>
    <w:rsid w:val="009861C6"/>
    <w:rsid w:val="00986A06"/>
    <w:rsid w:val="00986B3C"/>
    <w:rsid w:val="00986D52"/>
    <w:rsid w:val="009903A8"/>
    <w:rsid w:val="009905EB"/>
    <w:rsid w:val="00991070"/>
    <w:rsid w:val="00992DCD"/>
    <w:rsid w:val="00993409"/>
    <w:rsid w:val="00993BC5"/>
    <w:rsid w:val="00993E50"/>
    <w:rsid w:val="00994702"/>
    <w:rsid w:val="0099570E"/>
    <w:rsid w:val="0099627C"/>
    <w:rsid w:val="00996E62"/>
    <w:rsid w:val="00997875"/>
    <w:rsid w:val="00997D39"/>
    <w:rsid w:val="00997FD5"/>
    <w:rsid w:val="009A0066"/>
    <w:rsid w:val="009A1CA8"/>
    <w:rsid w:val="009A2E11"/>
    <w:rsid w:val="009A32AC"/>
    <w:rsid w:val="009A3405"/>
    <w:rsid w:val="009A36C0"/>
    <w:rsid w:val="009A405A"/>
    <w:rsid w:val="009A4714"/>
    <w:rsid w:val="009A4C6F"/>
    <w:rsid w:val="009A5082"/>
    <w:rsid w:val="009A5185"/>
    <w:rsid w:val="009A618E"/>
    <w:rsid w:val="009A6ACB"/>
    <w:rsid w:val="009B0357"/>
    <w:rsid w:val="009B04D5"/>
    <w:rsid w:val="009B0780"/>
    <w:rsid w:val="009B09C2"/>
    <w:rsid w:val="009B155B"/>
    <w:rsid w:val="009B183F"/>
    <w:rsid w:val="009B1B89"/>
    <w:rsid w:val="009B1F5B"/>
    <w:rsid w:val="009B250C"/>
    <w:rsid w:val="009B3DB8"/>
    <w:rsid w:val="009B3FBC"/>
    <w:rsid w:val="009B4769"/>
    <w:rsid w:val="009B5252"/>
    <w:rsid w:val="009B5E4A"/>
    <w:rsid w:val="009B69E6"/>
    <w:rsid w:val="009B7E19"/>
    <w:rsid w:val="009C0E1F"/>
    <w:rsid w:val="009C2086"/>
    <w:rsid w:val="009C3006"/>
    <w:rsid w:val="009C3995"/>
    <w:rsid w:val="009C3A55"/>
    <w:rsid w:val="009C404E"/>
    <w:rsid w:val="009C7D32"/>
    <w:rsid w:val="009D01B0"/>
    <w:rsid w:val="009D0937"/>
    <w:rsid w:val="009D0BD2"/>
    <w:rsid w:val="009D159F"/>
    <w:rsid w:val="009D2687"/>
    <w:rsid w:val="009D2A16"/>
    <w:rsid w:val="009D2EA0"/>
    <w:rsid w:val="009D3725"/>
    <w:rsid w:val="009D3B8B"/>
    <w:rsid w:val="009D435C"/>
    <w:rsid w:val="009D4DB6"/>
    <w:rsid w:val="009D4F76"/>
    <w:rsid w:val="009D5A4E"/>
    <w:rsid w:val="009D61F9"/>
    <w:rsid w:val="009D6241"/>
    <w:rsid w:val="009D685C"/>
    <w:rsid w:val="009D6952"/>
    <w:rsid w:val="009D6965"/>
    <w:rsid w:val="009D7F9A"/>
    <w:rsid w:val="009E068F"/>
    <w:rsid w:val="009E18B9"/>
    <w:rsid w:val="009E1B89"/>
    <w:rsid w:val="009E2829"/>
    <w:rsid w:val="009E2CD7"/>
    <w:rsid w:val="009E375F"/>
    <w:rsid w:val="009E619C"/>
    <w:rsid w:val="009E7020"/>
    <w:rsid w:val="009E7045"/>
    <w:rsid w:val="009E748B"/>
    <w:rsid w:val="009F012C"/>
    <w:rsid w:val="009F13FE"/>
    <w:rsid w:val="009F2244"/>
    <w:rsid w:val="009F36B2"/>
    <w:rsid w:val="009F396F"/>
    <w:rsid w:val="009F3D12"/>
    <w:rsid w:val="009F47C5"/>
    <w:rsid w:val="009F480E"/>
    <w:rsid w:val="009F51E2"/>
    <w:rsid w:val="009F58FB"/>
    <w:rsid w:val="009F61B7"/>
    <w:rsid w:val="009F6906"/>
    <w:rsid w:val="00A0017C"/>
    <w:rsid w:val="00A00C9C"/>
    <w:rsid w:val="00A02EFD"/>
    <w:rsid w:val="00A03D3F"/>
    <w:rsid w:val="00A04BEB"/>
    <w:rsid w:val="00A04DE2"/>
    <w:rsid w:val="00A06515"/>
    <w:rsid w:val="00A07F5B"/>
    <w:rsid w:val="00A10019"/>
    <w:rsid w:val="00A10824"/>
    <w:rsid w:val="00A10D57"/>
    <w:rsid w:val="00A10FE1"/>
    <w:rsid w:val="00A11A20"/>
    <w:rsid w:val="00A11DFB"/>
    <w:rsid w:val="00A11F1E"/>
    <w:rsid w:val="00A12654"/>
    <w:rsid w:val="00A12AB0"/>
    <w:rsid w:val="00A13C16"/>
    <w:rsid w:val="00A14BA5"/>
    <w:rsid w:val="00A14ED7"/>
    <w:rsid w:val="00A15C80"/>
    <w:rsid w:val="00A15DA4"/>
    <w:rsid w:val="00A16024"/>
    <w:rsid w:val="00A16709"/>
    <w:rsid w:val="00A16E3B"/>
    <w:rsid w:val="00A203CC"/>
    <w:rsid w:val="00A20607"/>
    <w:rsid w:val="00A20910"/>
    <w:rsid w:val="00A20984"/>
    <w:rsid w:val="00A20D0F"/>
    <w:rsid w:val="00A21100"/>
    <w:rsid w:val="00A22250"/>
    <w:rsid w:val="00A22E37"/>
    <w:rsid w:val="00A22E90"/>
    <w:rsid w:val="00A23621"/>
    <w:rsid w:val="00A237AA"/>
    <w:rsid w:val="00A23800"/>
    <w:rsid w:val="00A24724"/>
    <w:rsid w:val="00A247BF"/>
    <w:rsid w:val="00A2486B"/>
    <w:rsid w:val="00A249D3"/>
    <w:rsid w:val="00A24A95"/>
    <w:rsid w:val="00A25160"/>
    <w:rsid w:val="00A252D8"/>
    <w:rsid w:val="00A25672"/>
    <w:rsid w:val="00A2769F"/>
    <w:rsid w:val="00A27E76"/>
    <w:rsid w:val="00A3183F"/>
    <w:rsid w:val="00A31A13"/>
    <w:rsid w:val="00A31A7B"/>
    <w:rsid w:val="00A323D7"/>
    <w:rsid w:val="00A32701"/>
    <w:rsid w:val="00A330EB"/>
    <w:rsid w:val="00A334CC"/>
    <w:rsid w:val="00A3376B"/>
    <w:rsid w:val="00A33803"/>
    <w:rsid w:val="00A34882"/>
    <w:rsid w:val="00A35D08"/>
    <w:rsid w:val="00A36851"/>
    <w:rsid w:val="00A36B27"/>
    <w:rsid w:val="00A41CBE"/>
    <w:rsid w:val="00A42910"/>
    <w:rsid w:val="00A4388D"/>
    <w:rsid w:val="00A44BE1"/>
    <w:rsid w:val="00A44C3B"/>
    <w:rsid w:val="00A44DE3"/>
    <w:rsid w:val="00A4500D"/>
    <w:rsid w:val="00A456C9"/>
    <w:rsid w:val="00A504A8"/>
    <w:rsid w:val="00A529EC"/>
    <w:rsid w:val="00A533D7"/>
    <w:rsid w:val="00A53911"/>
    <w:rsid w:val="00A53DD7"/>
    <w:rsid w:val="00A542B8"/>
    <w:rsid w:val="00A54719"/>
    <w:rsid w:val="00A54BC0"/>
    <w:rsid w:val="00A5576E"/>
    <w:rsid w:val="00A5709E"/>
    <w:rsid w:val="00A57120"/>
    <w:rsid w:val="00A57123"/>
    <w:rsid w:val="00A5714F"/>
    <w:rsid w:val="00A6046D"/>
    <w:rsid w:val="00A6050B"/>
    <w:rsid w:val="00A612B9"/>
    <w:rsid w:val="00A624EA"/>
    <w:rsid w:val="00A64DE1"/>
    <w:rsid w:val="00A6585A"/>
    <w:rsid w:val="00A66029"/>
    <w:rsid w:val="00A6657C"/>
    <w:rsid w:val="00A665FB"/>
    <w:rsid w:val="00A66B14"/>
    <w:rsid w:val="00A66CF8"/>
    <w:rsid w:val="00A66F4D"/>
    <w:rsid w:val="00A70763"/>
    <w:rsid w:val="00A71C52"/>
    <w:rsid w:val="00A72027"/>
    <w:rsid w:val="00A72431"/>
    <w:rsid w:val="00A72623"/>
    <w:rsid w:val="00A727DA"/>
    <w:rsid w:val="00A72B21"/>
    <w:rsid w:val="00A73251"/>
    <w:rsid w:val="00A737E2"/>
    <w:rsid w:val="00A74D50"/>
    <w:rsid w:val="00A74F48"/>
    <w:rsid w:val="00A756EC"/>
    <w:rsid w:val="00A76917"/>
    <w:rsid w:val="00A815A9"/>
    <w:rsid w:val="00A81A3A"/>
    <w:rsid w:val="00A81B95"/>
    <w:rsid w:val="00A81EF8"/>
    <w:rsid w:val="00A823B2"/>
    <w:rsid w:val="00A82611"/>
    <w:rsid w:val="00A83745"/>
    <w:rsid w:val="00A83E6C"/>
    <w:rsid w:val="00A84D8D"/>
    <w:rsid w:val="00A854F8"/>
    <w:rsid w:val="00A8624C"/>
    <w:rsid w:val="00A900AE"/>
    <w:rsid w:val="00A90794"/>
    <w:rsid w:val="00A90CD0"/>
    <w:rsid w:val="00A912EB"/>
    <w:rsid w:val="00A9185D"/>
    <w:rsid w:val="00A91A91"/>
    <w:rsid w:val="00A922D3"/>
    <w:rsid w:val="00A9330E"/>
    <w:rsid w:val="00A93FD6"/>
    <w:rsid w:val="00A9447A"/>
    <w:rsid w:val="00A94BF7"/>
    <w:rsid w:val="00A95040"/>
    <w:rsid w:val="00A95088"/>
    <w:rsid w:val="00A957EB"/>
    <w:rsid w:val="00A960AC"/>
    <w:rsid w:val="00A97C8D"/>
    <w:rsid w:val="00AA28BD"/>
    <w:rsid w:val="00AA31A1"/>
    <w:rsid w:val="00AA3298"/>
    <w:rsid w:val="00AA3C58"/>
    <w:rsid w:val="00AA41AA"/>
    <w:rsid w:val="00AA4948"/>
    <w:rsid w:val="00AA4BBF"/>
    <w:rsid w:val="00AA5229"/>
    <w:rsid w:val="00AA5752"/>
    <w:rsid w:val="00AA59E7"/>
    <w:rsid w:val="00AA5FA5"/>
    <w:rsid w:val="00AA6892"/>
    <w:rsid w:val="00AA713B"/>
    <w:rsid w:val="00AA72CC"/>
    <w:rsid w:val="00AA76B7"/>
    <w:rsid w:val="00AA7ACA"/>
    <w:rsid w:val="00AB049C"/>
    <w:rsid w:val="00AB102E"/>
    <w:rsid w:val="00AB143E"/>
    <w:rsid w:val="00AB1CC2"/>
    <w:rsid w:val="00AB1D7B"/>
    <w:rsid w:val="00AB1EA3"/>
    <w:rsid w:val="00AB23E4"/>
    <w:rsid w:val="00AB275B"/>
    <w:rsid w:val="00AB3399"/>
    <w:rsid w:val="00AB3D67"/>
    <w:rsid w:val="00AB3D98"/>
    <w:rsid w:val="00AB4B57"/>
    <w:rsid w:val="00AB5AD6"/>
    <w:rsid w:val="00AB765B"/>
    <w:rsid w:val="00AB7A96"/>
    <w:rsid w:val="00AC1036"/>
    <w:rsid w:val="00AC1876"/>
    <w:rsid w:val="00AC1E06"/>
    <w:rsid w:val="00AC4276"/>
    <w:rsid w:val="00AC464D"/>
    <w:rsid w:val="00AC51E8"/>
    <w:rsid w:val="00AC57DE"/>
    <w:rsid w:val="00AC691E"/>
    <w:rsid w:val="00AC6ACD"/>
    <w:rsid w:val="00AC784F"/>
    <w:rsid w:val="00AD06A2"/>
    <w:rsid w:val="00AD0CA9"/>
    <w:rsid w:val="00AD15B6"/>
    <w:rsid w:val="00AD1C5F"/>
    <w:rsid w:val="00AD2407"/>
    <w:rsid w:val="00AD241B"/>
    <w:rsid w:val="00AD2705"/>
    <w:rsid w:val="00AD29EA"/>
    <w:rsid w:val="00AD2F9B"/>
    <w:rsid w:val="00AD3AA8"/>
    <w:rsid w:val="00AD46B3"/>
    <w:rsid w:val="00AD5A0C"/>
    <w:rsid w:val="00AD5AE7"/>
    <w:rsid w:val="00AD6065"/>
    <w:rsid w:val="00AD62D8"/>
    <w:rsid w:val="00AD72C3"/>
    <w:rsid w:val="00AD77E9"/>
    <w:rsid w:val="00AD7860"/>
    <w:rsid w:val="00AD7C26"/>
    <w:rsid w:val="00AD7D85"/>
    <w:rsid w:val="00AE0D00"/>
    <w:rsid w:val="00AE1356"/>
    <w:rsid w:val="00AE1632"/>
    <w:rsid w:val="00AE1DFC"/>
    <w:rsid w:val="00AE3652"/>
    <w:rsid w:val="00AE38F2"/>
    <w:rsid w:val="00AE45B1"/>
    <w:rsid w:val="00AE49A7"/>
    <w:rsid w:val="00AE5146"/>
    <w:rsid w:val="00AE52D5"/>
    <w:rsid w:val="00AE55C5"/>
    <w:rsid w:val="00AE5A4F"/>
    <w:rsid w:val="00AE6110"/>
    <w:rsid w:val="00AE7B16"/>
    <w:rsid w:val="00AF0B65"/>
    <w:rsid w:val="00AF0E9D"/>
    <w:rsid w:val="00AF1619"/>
    <w:rsid w:val="00AF1D02"/>
    <w:rsid w:val="00AF2981"/>
    <w:rsid w:val="00AF2D01"/>
    <w:rsid w:val="00AF3590"/>
    <w:rsid w:val="00AF391F"/>
    <w:rsid w:val="00AF507E"/>
    <w:rsid w:val="00AF53FB"/>
    <w:rsid w:val="00AF6B3A"/>
    <w:rsid w:val="00AF6EDF"/>
    <w:rsid w:val="00AF6F39"/>
    <w:rsid w:val="00AF72E9"/>
    <w:rsid w:val="00AF7672"/>
    <w:rsid w:val="00AF7EEF"/>
    <w:rsid w:val="00B002E0"/>
    <w:rsid w:val="00B0053F"/>
    <w:rsid w:val="00B0132A"/>
    <w:rsid w:val="00B017B3"/>
    <w:rsid w:val="00B029C1"/>
    <w:rsid w:val="00B0481B"/>
    <w:rsid w:val="00B0596A"/>
    <w:rsid w:val="00B07968"/>
    <w:rsid w:val="00B07B19"/>
    <w:rsid w:val="00B10FBA"/>
    <w:rsid w:val="00B110E2"/>
    <w:rsid w:val="00B1189C"/>
    <w:rsid w:val="00B12666"/>
    <w:rsid w:val="00B126DA"/>
    <w:rsid w:val="00B1296D"/>
    <w:rsid w:val="00B15903"/>
    <w:rsid w:val="00B166C8"/>
    <w:rsid w:val="00B17F1A"/>
    <w:rsid w:val="00B20064"/>
    <w:rsid w:val="00B20DDC"/>
    <w:rsid w:val="00B21171"/>
    <w:rsid w:val="00B23604"/>
    <w:rsid w:val="00B23F42"/>
    <w:rsid w:val="00B243E6"/>
    <w:rsid w:val="00B24BF2"/>
    <w:rsid w:val="00B24C41"/>
    <w:rsid w:val="00B252A5"/>
    <w:rsid w:val="00B2566A"/>
    <w:rsid w:val="00B2704A"/>
    <w:rsid w:val="00B31C88"/>
    <w:rsid w:val="00B31ED1"/>
    <w:rsid w:val="00B32C18"/>
    <w:rsid w:val="00B35769"/>
    <w:rsid w:val="00B37C96"/>
    <w:rsid w:val="00B40528"/>
    <w:rsid w:val="00B41694"/>
    <w:rsid w:val="00B425D5"/>
    <w:rsid w:val="00B426BB"/>
    <w:rsid w:val="00B427B9"/>
    <w:rsid w:val="00B42907"/>
    <w:rsid w:val="00B43371"/>
    <w:rsid w:val="00B43661"/>
    <w:rsid w:val="00B43906"/>
    <w:rsid w:val="00B4439F"/>
    <w:rsid w:val="00B44CA2"/>
    <w:rsid w:val="00B45178"/>
    <w:rsid w:val="00B45390"/>
    <w:rsid w:val="00B454AE"/>
    <w:rsid w:val="00B45659"/>
    <w:rsid w:val="00B457C3"/>
    <w:rsid w:val="00B460F3"/>
    <w:rsid w:val="00B46985"/>
    <w:rsid w:val="00B4780D"/>
    <w:rsid w:val="00B5008D"/>
    <w:rsid w:val="00B500DC"/>
    <w:rsid w:val="00B50237"/>
    <w:rsid w:val="00B507D5"/>
    <w:rsid w:val="00B50D18"/>
    <w:rsid w:val="00B52464"/>
    <w:rsid w:val="00B52CE2"/>
    <w:rsid w:val="00B52E0E"/>
    <w:rsid w:val="00B53049"/>
    <w:rsid w:val="00B53238"/>
    <w:rsid w:val="00B555E2"/>
    <w:rsid w:val="00B55CF3"/>
    <w:rsid w:val="00B56013"/>
    <w:rsid w:val="00B56491"/>
    <w:rsid w:val="00B60685"/>
    <w:rsid w:val="00B615E7"/>
    <w:rsid w:val="00B61C12"/>
    <w:rsid w:val="00B6394A"/>
    <w:rsid w:val="00B6403B"/>
    <w:rsid w:val="00B64ABB"/>
    <w:rsid w:val="00B65BF6"/>
    <w:rsid w:val="00B66A64"/>
    <w:rsid w:val="00B66F1C"/>
    <w:rsid w:val="00B670CE"/>
    <w:rsid w:val="00B67B79"/>
    <w:rsid w:val="00B67E74"/>
    <w:rsid w:val="00B70262"/>
    <w:rsid w:val="00B716F8"/>
    <w:rsid w:val="00B7192C"/>
    <w:rsid w:val="00B72319"/>
    <w:rsid w:val="00B738EB"/>
    <w:rsid w:val="00B73A91"/>
    <w:rsid w:val="00B77800"/>
    <w:rsid w:val="00B81E97"/>
    <w:rsid w:val="00B82234"/>
    <w:rsid w:val="00B8229B"/>
    <w:rsid w:val="00B8268D"/>
    <w:rsid w:val="00B8283E"/>
    <w:rsid w:val="00B83727"/>
    <w:rsid w:val="00B837AA"/>
    <w:rsid w:val="00B8402A"/>
    <w:rsid w:val="00B84105"/>
    <w:rsid w:val="00B85E06"/>
    <w:rsid w:val="00B87D03"/>
    <w:rsid w:val="00B87F88"/>
    <w:rsid w:val="00B9041C"/>
    <w:rsid w:val="00B907E0"/>
    <w:rsid w:val="00B909E8"/>
    <w:rsid w:val="00B928EE"/>
    <w:rsid w:val="00B92AD5"/>
    <w:rsid w:val="00B94407"/>
    <w:rsid w:val="00B94BA4"/>
    <w:rsid w:val="00B95787"/>
    <w:rsid w:val="00B96A00"/>
    <w:rsid w:val="00B97DB5"/>
    <w:rsid w:val="00BA103C"/>
    <w:rsid w:val="00BA1A5B"/>
    <w:rsid w:val="00BA1CD8"/>
    <w:rsid w:val="00BA31FF"/>
    <w:rsid w:val="00BA40DC"/>
    <w:rsid w:val="00BA440E"/>
    <w:rsid w:val="00BA4739"/>
    <w:rsid w:val="00BA4B5B"/>
    <w:rsid w:val="00BA5F51"/>
    <w:rsid w:val="00BA6573"/>
    <w:rsid w:val="00BA68E9"/>
    <w:rsid w:val="00BA6A67"/>
    <w:rsid w:val="00BA6F8D"/>
    <w:rsid w:val="00BA72BB"/>
    <w:rsid w:val="00BB0BA9"/>
    <w:rsid w:val="00BB156E"/>
    <w:rsid w:val="00BB2CA8"/>
    <w:rsid w:val="00BB3ABA"/>
    <w:rsid w:val="00BB3DFB"/>
    <w:rsid w:val="00BB4FEC"/>
    <w:rsid w:val="00BB6103"/>
    <w:rsid w:val="00BB65B1"/>
    <w:rsid w:val="00BB69D5"/>
    <w:rsid w:val="00BC03E1"/>
    <w:rsid w:val="00BC17B7"/>
    <w:rsid w:val="00BC1D7D"/>
    <w:rsid w:val="00BC4593"/>
    <w:rsid w:val="00BC5677"/>
    <w:rsid w:val="00BC610E"/>
    <w:rsid w:val="00BC637D"/>
    <w:rsid w:val="00BC70A0"/>
    <w:rsid w:val="00BC7653"/>
    <w:rsid w:val="00BD05BF"/>
    <w:rsid w:val="00BD2EF8"/>
    <w:rsid w:val="00BD3A30"/>
    <w:rsid w:val="00BD3B45"/>
    <w:rsid w:val="00BD464A"/>
    <w:rsid w:val="00BD51C8"/>
    <w:rsid w:val="00BD5814"/>
    <w:rsid w:val="00BD58EB"/>
    <w:rsid w:val="00BD6CFB"/>
    <w:rsid w:val="00BE000A"/>
    <w:rsid w:val="00BE058C"/>
    <w:rsid w:val="00BE1DE7"/>
    <w:rsid w:val="00BE28BE"/>
    <w:rsid w:val="00BE2902"/>
    <w:rsid w:val="00BE3213"/>
    <w:rsid w:val="00BE42CB"/>
    <w:rsid w:val="00BE6162"/>
    <w:rsid w:val="00BE6C9C"/>
    <w:rsid w:val="00BE6E9E"/>
    <w:rsid w:val="00BE6FC3"/>
    <w:rsid w:val="00BF0409"/>
    <w:rsid w:val="00BF0497"/>
    <w:rsid w:val="00BF0850"/>
    <w:rsid w:val="00BF08F6"/>
    <w:rsid w:val="00BF092B"/>
    <w:rsid w:val="00BF3613"/>
    <w:rsid w:val="00BF37B7"/>
    <w:rsid w:val="00BF5C82"/>
    <w:rsid w:val="00BF644F"/>
    <w:rsid w:val="00BF6E16"/>
    <w:rsid w:val="00BF7237"/>
    <w:rsid w:val="00BF7A5E"/>
    <w:rsid w:val="00BF7D7D"/>
    <w:rsid w:val="00C00641"/>
    <w:rsid w:val="00C0085D"/>
    <w:rsid w:val="00C00E47"/>
    <w:rsid w:val="00C010AA"/>
    <w:rsid w:val="00C010B0"/>
    <w:rsid w:val="00C013EF"/>
    <w:rsid w:val="00C03489"/>
    <w:rsid w:val="00C06052"/>
    <w:rsid w:val="00C06E4C"/>
    <w:rsid w:val="00C076C6"/>
    <w:rsid w:val="00C1012F"/>
    <w:rsid w:val="00C11D21"/>
    <w:rsid w:val="00C11EFC"/>
    <w:rsid w:val="00C1230A"/>
    <w:rsid w:val="00C12C53"/>
    <w:rsid w:val="00C130BA"/>
    <w:rsid w:val="00C132A6"/>
    <w:rsid w:val="00C133DF"/>
    <w:rsid w:val="00C1675F"/>
    <w:rsid w:val="00C172FB"/>
    <w:rsid w:val="00C17CE6"/>
    <w:rsid w:val="00C21F2D"/>
    <w:rsid w:val="00C22F16"/>
    <w:rsid w:val="00C231C4"/>
    <w:rsid w:val="00C23439"/>
    <w:rsid w:val="00C2440F"/>
    <w:rsid w:val="00C25949"/>
    <w:rsid w:val="00C2627E"/>
    <w:rsid w:val="00C26723"/>
    <w:rsid w:val="00C27213"/>
    <w:rsid w:val="00C278C2"/>
    <w:rsid w:val="00C27C05"/>
    <w:rsid w:val="00C316E6"/>
    <w:rsid w:val="00C32425"/>
    <w:rsid w:val="00C327FF"/>
    <w:rsid w:val="00C32828"/>
    <w:rsid w:val="00C33DEA"/>
    <w:rsid w:val="00C340C6"/>
    <w:rsid w:val="00C343FB"/>
    <w:rsid w:val="00C353D0"/>
    <w:rsid w:val="00C354D8"/>
    <w:rsid w:val="00C35AE1"/>
    <w:rsid w:val="00C363FA"/>
    <w:rsid w:val="00C375A3"/>
    <w:rsid w:val="00C3797F"/>
    <w:rsid w:val="00C40268"/>
    <w:rsid w:val="00C41E55"/>
    <w:rsid w:val="00C43809"/>
    <w:rsid w:val="00C44EC4"/>
    <w:rsid w:val="00C45167"/>
    <w:rsid w:val="00C45E45"/>
    <w:rsid w:val="00C46B7F"/>
    <w:rsid w:val="00C473CE"/>
    <w:rsid w:val="00C473F1"/>
    <w:rsid w:val="00C47622"/>
    <w:rsid w:val="00C50025"/>
    <w:rsid w:val="00C50168"/>
    <w:rsid w:val="00C5180C"/>
    <w:rsid w:val="00C52111"/>
    <w:rsid w:val="00C523E4"/>
    <w:rsid w:val="00C528DF"/>
    <w:rsid w:val="00C52BA7"/>
    <w:rsid w:val="00C531B7"/>
    <w:rsid w:val="00C53622"/>
    <w:rsid w:val="00C54845"/>
    <w:rsid w:val="00C54982"/>
    <w:rsid w:val="00C54B46"/>
    <w:rsid w:val="00C55B71"/>
    <w:rsid w:val="00C56DB9"/>
    <w:rsid w:val="00C60491"/>
    <w:rsid w:val="00C609CB"/>
    <w:rsid w:val="00C60DE9"/>
    <w:rsid w:val="00C6168A"/>
    <w:rsid w:val="00C621A1"/>
    <w:rsid w:val="00C62835"/>
    <w:rsid w:val="00C62A05"/>
    <w:rsid w:val="00C63102"/>
    <w:rsid w:val="00C63153"/>
    <w:rsid w:val="00C632E6"/>
    <w:rsid w:val="00C63CB8"/>
    <w:rsid w:val="00C64CE8"/>
    <w:rsid w:val="00C65327"/>
    <w:rsid w:val="00C65F73"/>
    <w:rsid w:val="00C663D3"/>
    <w:rsid w:val="00C67235"/>
    <w:rsid w:val="00C67382"/>
    <w:rsid w:val="00C70488"/>
    <w:rsid w:val="00C70E88"/>
    <w:rsid w:val="00C72471"/>
    <w:rsid w:val="00C72B4C"/>
    <w:rsid w:val="00C72C55"/>
    <w:rsid w:val="00C75C0E"/>
    <w:rsid w:val="00C76035"/>
    <w:rsid w:val="00C8086B"/>
    <w:rsid w:val="00C80C0C"/>
    <w:rsid w:val="00C82D97"/>
    <w:rsid w:val="00C83414"/>
    <w:rsid w:val="00C8451C"/>
    <w:rsid w:val="00C84D14"/>
    <w:rsid w:val="00C852DA"/>
    <w:rsid w:val="00C85F9E"/>
    <w:rsid w:val="00C86C75"/>
    <w:rsid w:val="00C87079"/>
    <w:rsid w:val="00C87C09"/>
    <w:rsid w:val="00C87DB6"/>
    <w:rsid w:val="00C903B7"/>
    <w:rsid w:val="00C90B28"/>
    <w:rsid w:val="00C91C45"/>
    <w:rsid w:val="00C9369C"/>
    <w:rsid w:val="00C93EDD"/>
    <w:rsid w:val="00C93F9B"/>
    <w:rsid w:val="00C953EF"/>
    <w:rsid w:val="00C953F6"/>
    <w:rsid w:val="00C95C07"/>
    <w:rsid w:val="00C96251"/>
    <w:rsid w:val="00C969FA"/>
    <w:rsid w:val="00C97AD9"/>
    <w:rsid w:val="00C97FD3"/>
    <w:rsid w:val="00CA0363"/>
    <w:rsid w:val="00CA03F9"/>
    <w:rsid w:val="00CA06A4"/>
    <w:rsid w:val="00CA2100"/>
    <w:rsid w:val="00CA22B0"/>
    <w:rsid w:val="00CA2B25"/>
    <w:rsid w:val="00CA3014"/>
    <w:rsid w:val="00CA3A35"/>
    <w:rsid w:val="00CA501F"/>
    <w:rsid w:val="00CA520A"/>
    <w:rsid w:val="00CA59FA"/>
    <w:rsid w:val="00CA5D6F"/>
    <w:rsid w:val="00CA6196"/>
    <w:rsid w:val="00CA61CF"/>
    <w:rsid w:val="00CA6256"/>
    <w:rsid w:val="00CA7998"/>
    <w:rsid w:val="00CB0240"/>
    <w:rsid w:val="00CB0A84"/>
    <w:rsid w:val="00CB1749"/>
    <w:rsid w:val="00CB1C27"/>
    <w:rsid w:val="00CB2178"/>
    <w:rsid w:val="00CB261F"/>
    <w:rsid w:val="00CB3A9F"/>
    <w:rsid w:val="00CB3E5B"/>
    <w:rsid w:val="00CB40D8"/>
    <w:rsid w:val="00CB46B5"/>
    <w:rsid w:val="00CB4E67"/>
    <w:rsid w:val="00CB5035"/>
    <w:rsid w:val="00CB5048"/>
    <w:rsid w:val="00CB6518"/>
    <w:rsid w:val="00CB690D"/>
    <w:rsid w:val="00CB76E1"/>
    <w:rsid w:val="00CC10DA"/>
    <w:rsid w:val="00CC1406"/>
    <w:rsid w:val="00CC156D"/>
    <w:rsid w:val="00CC308C"/>
    <w:rsid w:val="00CC52A4"/>
    <w:rsid w:val="00CC58C3"/>
    <w:rsid w:val="00CC7B53"/>
    <w:rsid w:val="00CC7C93"/>
    <w:rsid w:val="00CD1B00"/>
    <w:rsid w:val="00CD229F"/>
    <w:rsid w:val="00CD38E2"/>
    <w:rsid w:val="00CD390F"/>
    <w:rsid w:val="00CD45D0"/>
    <w:rsid w:val="00CD482F"/>
    <w:rsid w:val="00CD4949"/>
    <w:rsid w:val="00CD4B35"/>
    <w:rsid w:val="00CD52D1"/>
    <w:rsid w:val="00CD5A36"/>
    <w:rsid w:val="00CD7E62"/>
    <w:rsid w:val="00CE0FE7"/>
    <w:rsid w:val="00CE19F8"/>
    <w:rsid w:val="00CE2C66"/>
    <w:rsid w:val="00CE2D1F"/>
    <w:rsid w:val="00CE2DC8"/>
    <w:rsid w:val="00CE35FE"/>
    <w:rsid w:val="00CE3AFC"/>
    <w:rsid w:val="00CE4214"/>
    <w:rsid w:val="00CE4675"/>
    <w:rsid w:val="00CE52F0"/>
    <w:rsid w:val="00CE5F2E"/>
    <w:rsid w:val="00CE6824"/>
    <w:rsid w:val="00CE6B35"/>
    <w:rsid w:val="00CE7C72"/>
    <w:rsid w:val="00CF02DF"/>
    <w:rsid w:val="00CF0B19"/>
    <w:rsid w:val="00CF0C0B"/>
    <w:rsid w:val="00CF1640"/>
    <w:rsid w:val="00CF18A3"/>
    <w:rsid w:val="00CF22E6"/>
    <w:rsid w:val="00CF2BE9"/>
    <w:rsid w:val="00CF356A"/>
    <w:rsid w:val="00CF411E"/>
    <w:rsid w:val="00CF4A61"/>
    <w:rsid w:val="00D029CB"/>
    <w:rsid w:val="00D04274"/>
    <w:rsid w:val="00D04C33"/>
    <w:rsid w:val="00D05A8B"/>
    <w:rsid w:val="00D06659"/>
    <w:rsid w:val="00D0699D"/>
    <w:rsid w:val="00D06F15"/>
    <w:rsid w:val="00D076EF"/>
    <w:rsid w:val="00D1313F"/>
    <w:rsid w:val="00D1362E"/>
    <w:rsid w:val="00D1447E"/>
    <w:rsid w:val="00D144E7"/>
    <w:rsid w:val="00D164B7"/>
    <w:rsid w:val="00D16D47"/>
    <w:rsid w:val="00D1747A"/>
    <w:rsid w:val="00D179A5"/>
    <w:rsid w:val="00D205D0"/>
    <w:rsid w:val="00D20B7D"/>
    <w:rsid w:val="00D20D1C"/>
    <w:rsid w:val="00D21306"/>
    <w:rsid w:val="00D2151A"/>
    <w:rsid w:val="00D22151"/>
    <w:rsid w:val="00D22952"/>
    <w:rsid w:val="00D22A2E"/>
    <w:rsid w:val="00D240AB"/>
    <w:rsid w:val="00D24383"/>
    <w:rsid w:val="00D2535F"/>
    <w:rsid w:val="00D25C46"/>
    <w:rsid w:val="00D25CA2"/>
    <w:rsid w:val="00D26BCB"/>
    <w:rsid w:val="00D26CC6"/>
    <w:rsid w:val="00D275C6"/>
    <w:rsid w:val="00D27639"/>
    <w:rsid w:val="00D330DC"/>
    <w:rsid w:val="00D33EE2"/>
    <w:rsid w:val="00D3461F"/>
    <w:rsid w:val="00D34636"/>
    <w:rsid w:val="00D34EFD"/>
    <w:rsid w:val="00D35833"/>
    <w:rsid w:val="00D35883"/>
    <w:rsid w:val="00D36051"/>
    <w:rsid w:val="00D36062"/>
    <w:rsid w:val="00D36370"/>
    <w:rsid w:val="00D369E4"/>
    <w:rsid w:val="00D37422"/>
    <w:rsid w:val="00D41A51"/>
    <w:rsid w:val="00D42DFD"/>
    <w:rsid w:val="00D43F23"/>
    <w:rsid w:val="00D45E14"/>
    <w:rsid w:val="00D4755C"/>
    <w:rsid w:val="00D50B0D"/>
    <w:rsid w:val="00D5146F"/>
    <w:rsid w:val="00D52230"/>
    <w:rsid w:val="00D52834"/>
    <w:rsid w:val="00D5299E"/>
    <w:rsid w:val="00D52E19"/>
    <w:rsid w:val="00D53782"/>
    <w:rsid w:val="00D5389D"/>
    <w:rsid w:val="00D544FE"/>
    <w:rsid w:val="00D5454C"/>
    <w:rsid w:val="00D547E2"/>
    <w:rsid w:val="00D5596F"/>
    <w:rsid w:val="00D56F3F"/>
    <w:rsid w:val="00D610EE"/>
    <w:rsid w:val="00D61E2F"/>
    <w:rsid w:val="00D61F13"/>
    <w:rsid w:val="00D62A2D"/>
    <w:rsid w:val="00D62A92"/>
    <w:rsid w:val="00D66376"/>
    <w:rsid w:val="00D667F7"/>
    <w:rsid w:val="00D672D6"/>
    <w:rsid w:val="00D679CF"/>
    <w:rsid w:val="00D67D4A"/>
    <w:rsid w:val="00D67DDD"/>
    <w:rsid w:val="00D708DB"/>
    <w:rsid w:val="00D70B9D"/>
    <w:rsid w:val="00D72B46"/>
    <w:rsid w:val="00D72DC4"/>
    <w:rsid w:val="00D73122"/>
    <w:rsid w:val="00D738CF"/>
    <w:rsid w:val="00D74FFF"/>
    <w:rsid w:val="00D75434"/>
    <w:rsid w:val="00D755B2"/>
    <w:rsid w:val="00D75D2E"/>
    <w:rsid w:val="00D761D4"/>
    <w:rsid w:val="00D76CD3"/>
    <w:rsid w:val="00D76F62"/>
    <w:rsid w:val="00D779B6"/>
    <w:rsid w:val="00D806A3"/>
    <w:rsid w:val="00D80BD1"/>
    <w:rsid w:val="00D81BAC"/>
    <w:rsid w:val="00D82710"/>
    <w:rsid w:val="00D83149"/>
    <w:rsid w:val="00D83173"/>
    <w:rsid w:val="00D8380A"/>
    <w:rsid w:val="00D84ABB"/>
    <w:rsid w:val="00D85273"/>
    <w:rsid w:val="00D86C29"/>
    <w:rsid w:val="00D90493"/>
    <w:rsid w:val="00D90CC5"/>
    <w:rsid w:val="00D90E6F"/>
    <w:rsid w:val="00D91918"/>
    <w:rsid w:val="00D9284C"/>
    <w:rsid w:val="00D92C6A"/>
    <w:rsid w:val="00D92E0C"/>
    <w:rsid w:val="00D92E48"/>
    <w:rsid w:val="00D932DF"/>
    <w:rsid w:val="00D94442"/>
    <w:rsid w:val="00D94C35"/>
    <w:rsid w:val="00D95330"/>
    <w:rsid w:val="00DA02FB"/>
    <w:rsid w:val="00DA0502"/>
    <w:rsid w:val="00DA05D8"/>
    <w:rsid w:val="00DA12AB"/>
    <w:rsid w:val="00DA14B6"/>
    <w:rsid w:val="00DA172D"/>
    <w:rsid w:val="00DA238B"/>
    <w:rsid w:val="00DA53CE"/>
    <w:rsid w:val="00DA5D23"/>
    <w:rsid w:val="00DA6954"/>
    <w:rsid w:val="00DA6CCE"/>
    <w:rsid w:val="00DA7973"/>
    <w:rsid w:val="00DB05F1"/>
    <w:rsid w:val="00DB0FCE"/>
    <w:rsid w:val="00DB179E"/>
    <w:rsid w:val="00DB2074"/>
    <w:rsid w:val="00DB3689"/>
    <w:rsid w:val="00DB3767"/>
    <w:rsid w:val="00DB39E0"/>
    <w:rsid w:val="00DB3DC3"/>
    <w:rsid w:val="00DB4C32"/>
    <w:rsid w:val="00DB4F70"/>
    <w:rsid w:val="00DB5AE0"/>
    <w:rsid w:val="00DB677F"/>
    <w:rsid w:val="00DB7729"/>
    <w:rsid w:val="00DC0C66"/>
    <w:rsid w:val="00DC2146"/>
    <w:rsid w:val="00DC22BE"/>
    <w:rsid w:val="00DC4655"/>
    <w:rsid w:val="00DC51AD"/>
    <w:rsid w:val="00DC5948"/>
    <w:rsid w:val="00DC5F62"/>
    <w:rsid w:val="00DC68A9"/>
    <w:rsid w:val="00DC7FAF"/>
    <w:rsid w:val="00DD02BA"/>
    <w:rsid w:val="00DD100B"/>
    <w:rsid w:val="00DD161E"/>
    <w:rsid w:val="00DD24E6"/>
    <w:rsid w:val="00DD2E08"/>
    <w:rsid w:val="00DD2F9D"/>
    <w:rsid w:val="00DD42F9"/>
    <w:rsid w:val="00DD5C30"/>
    <w:rsid w:val="00DD6576"/>
    <w:rsid w:val="00DD6FD8"/>
    <w:rsid w:val="00DE05A6"/>
    <w:rsid w:val="00DE15AA"/>
    <w:rsid w:val="00DE1B4A"/>
    <w:rsid w:val="00DE2CFF"/>
    <w:rsid w:val="00DE2F19"/>
    <w:rsid w:val="00DE3330"/>
    <w:rsid w:val="00DE38A4"/>
    <w:rsid w:val="00DE3AB1"/>
    <w:rsid w:val="00DE50FA"/>
    <w:rsid w:val="00DE5939"/>
    <w:rsid w:val="00DE6148"/>
    <w:rsid w:val="00DE6170"/>
    <w:rsid w:val="00DE7478"/>
    <w:rsid w:val="00DF1FCE"/>
    <w:rsid w:val="00DF2709"/>
    <w:rsid w:val="00DF2CBF"/>
    <w:rsid w:val="00DF3BA1"/>
    <w:rsid w:val="00DF3CCE"/>
    <w:rsid w:val="00DF3FDD"/>
    <w:rsid w:val="00DF4CBC"/>
    <w:rsid w:val="00DF5370"/>
    <w:rsid w:val="00DF597F"/>
    <w:rsid w:val="00DF5E74"/>
    <w:rsid w:val="00DF6452"/>
    <w:rsid w:val="00DF6682"/>
    <w:rsid w:val="00DF7DED"/>
    <w:rsid w:val="00E0032E"/>
    <w:rsid w:val="00E0074D"/>
    <w:rsid w:val="00E007CD"/>
    <w:rsid w:val="00E0205D"/>
    <w:rsid w:val="00E03BE1"/>
    <w:rsid w:val="00E0458A"/>
    <w:rsid w:val="00E048C6"/>
    <w:rsid w:val="00E06B20"/>
    <w:rsid w:val="00E0737F"/>
    <w:rsid w:val="00E1018A"/>
    <w:rsid w:val="00E10C7D"/>
    <w:rsid w:val="00E1155D"/>
    <w:rsid w:val="00E120F4"/>
    <w:rsid w:val="00E121B5"/>
    <w:rsid w:val="00E1226F"/>
    <w:rsid w:val="00E125F6"/>
    <w:rsid w:val="00E14E6A"/>
    <w:rsid w:val="00E153F6"/>
    <w:rsid w:val="00E157AF"/>
    <w:rsid w:val="00E1584B"/>
    <w:rsid w:val="00E15F7E"/>
    <w:rsid w:val="00E17226"/>
    <w:rsid w:val="00E173DF"/>
    <w:rsid w:val="00E17F18"/>
    <w:rsid w:val="00E205D1"/>
    <w:rsid w:val="00E20677"/>
    <w:rsid w:val="00E208F6"/>
    <w:rsid w:val="00E20FF7"/>
    <w:rsid w:val="00E2110C"/>
    <w:rsid w:val="00E22840"/>
    <w:rsid w:val="00E22E1F"/>
    <w:rsid w:val="00E2389C"/>
    <w:rsid w:val="00E24866"/>
    <w:rsid w:val="00E24EE5"/>
    <w:rsid w:val="00E27B10"/>
    <w:rsid w:val="00E27FC2"/>
    <w:rsid w:val="00E31912"/>
    <w:rsid w:val="00E319A5"/>
    <w:rsid w:val="00E31B60"/>
    <w:rsid w:val="00E31D33"/>
    <w:rsid w:val="00E31DBC"/>
    <w:rsid w:val="00E3211D"/>
    <w:rsid w:val="00E32310"/>
    <w:rsid w:val="00E330E4"/>
    <w:rsid w:val="00E340A7"/>
    <w:rsid w:val="00E344FD"/>
    <w:rsid w:val="00E34D88"/>
    <w:rsid w:val="00E353DB"/>
    <w:rsid w:val="00E36375"/>
    <w:rsid w:val="00E4013C"/>
    <w:rsid w:val="00E40D48"/>
    <w:rsid w:val="00E40DBF"/>
    <w:rsid w:val="00E42A45"/>
    <w:rsid w:val="00E42C98"/>
    <w:rsid w:val="00E43798"/>
    <w:rsid w:val="00E43842"/>
    <w:rsid w:val="00E4599A"/>
    <w:rsid w:val="00E465D2"/>
    <w:rsid w:val="00E468CA"/>
    <w:rsid w:val="00E473B4"/>
    <w:rsid w:val="00E47CAE"/>
    <w:rsid w:val="00E47D3F"/>
    <w:rsid w:val="00E47FCE"/>
    <w:rsid w:val="00E521EE"/>
    <w:rsid w:val="00E526AB"/>
    <w:rsid w:val="00E55F53"/>
    <w:rsid w:val="00E56491"/>
    <w:rsid w:val="00E5756F"/>
    <w:rsid w:val="00E601F7"/>
    <w:rsid w:val="00E60595"/>
    <w:rsid w:val="00E61B28"/>
    <w:rsid w:val="00E62B3D"/>
    <w:rsid w:val="00E6315A"/>
    <w:rsid w:val="00E63986"/>
    <w:rsid w:val="00E64158"/>
    <w:rsid w:val="00E64A32"/>
    <w:rsid w:val="00E65554"/>
    <w:rsid w:val="00E65E86"/>
    <w:rsid w:val="00E669B5"/>
    <w:rsid w:val="00E66C3B"/>
    <w:rsid w:val="00E70FD6"/>
    <w:rsid w:val="00E71B00"/>
    <w:rsid w:val="00E72321"/>
    <w:rsid w:val="00E73677"/>
    <w:rsid w:val="00E73C7F"/>
    <w:rsid w:val="00E740D9"/>
    <w:rsid w:val="00E75114"/>
    <w:rsid w:val="00E77A9F"/>
    <w:rsid w:val="00E803E3"/>
    <w:rsid w:val="00E81712"/>
    <w:rsid w:val="00E81B74"/>
    <w:rsid w:val="00E8224F"/>
    <w:rsid w:val="00E832E5"/>
    <w:rsid w:val="00E847FA"/>
    <w:rsid w:val="00E853FB"/>
    <w:rsid w:val="00E85E3C"/>
    <w:rsid w:val="00E87079"/>
    <w:rsid w:val="00E90D4E"/>
    <w:rsid w:val="00E9113F"/>
    <w:rsid w:val="00E92404"/>
    <w:rsid w:val="00E943EE"/>
    <w:rsid w:val="00E94917"/>
    <w:rsid w:val="00E95F92"/>
    <w:rsid w:val="00E96803"/>
    <w:rsid w:val="00E97B7B"/>
    <w:rsid w:val="00EA0385"/>
    <w:rsid w:val="00EA1094"/>
    <w:rsid w:val="00EA16A6"/>
    <w:rsid w:val="00EA1863"/>
    <w:rsid w:val="00EA3723"/>
    <w:rsid w:val="00EA3791"/>
    <w:rsid w:val="00EA4C6A"/>
    <w:rsid w:val="00EA4D0C"/>
    <w:rsid w:val="00EA4E53"/>
    <w:rsid w:val="00EA5F48"/>
    <w:rsid w:val="00EA606E"/>
    <w:rsid w:val="00EA6259"/>
    <w:rsid w:val="00EA63A0"/>
    <w:rsid w:val="00EA72B6"/>
    <w:rsid w:val="00EA7720"/>
    <w:rsid w:val="00EA7F21"/>
    <w:rsid w:val="00EB1559"/>
    <w:rsid w:val="00EB1663"/>
    <w:rsid w:val="00EB4324"/>
    <w:rsid w:val="00EB4808"/>
    <w:rsid w:val="00EB4DD2"/>
    <w:rsid w:val="00EB6B1E"/>
    <w:rsid w:val="00EB6B41"/>
    <w:rsid w:val="00EB7739"/>
    <w:rsid w:val="00EB7DFF"/>
    <w:rsid w:val="00EC1D1E"/>
    <w:rsid w:val="00EC201F"/>
    <w:rsid w:val="00EC2E18"/>
    <w:rsid w:val="00EC40E3"/>
    <w:rsid w:val="00EC465B"/>
    <w:rsid w:val="00EC46C5"/>
    <w:rsid w:val="00EC516D"/>
    <w:rsid w:val="00EC5A04"/>
    <w:rsid w:val="00EC7A43"/>
    <w:rsid w:val="00EC7D8F"/>
    <w:rsid w:val="00EC7E1A"/>
    <w:rsid w:val="00ED01C4"/>
    <w:rsid w:val="00ED09F7"/>
    <w:rsid w:val="00ED0F55"/>
    <w:rsid w:val="00ED19D2"/>
    <w:rsid w:val="00ED5032"/>
    <w:rsid w:val="00ED5270"/>
    <w:rsid w:val="00ED6DC0"/>
    <w:rsid w:val="00ED7856"/>
    <w:rsid w:val="00ED792B"/>
    <w:rsid w:val="00ED7DC2"/>
    <w:rsid w:val="00ED7E05"/>
    <w:rsid w:val="00EE17DF"/>
    <w:rsid w:val="00EE2374"/>
    <w:rsid w:val="00EE2582"/>
    <w:rsid w:val="00EE375E"/>
    <w:rsid w:val="00EE41C1"/>
    <w:rsid w:val="00EE4247"/>
    <w:rsid w:val="00EE5769"/>
    <w:rsid w:val="00EE5CA6"/>
    <w:rsid w:val="00EE6916"/>
    <w:rsid w:val="00EF0067"/>
    <w:rsid w:val="00EF0451"/>
    <w:rsid w:val="00EF1335"/>
    <w:rsid w:val="00EF1557"/>
    <w:rsid w:val="00EF4AE0"/>
    <w:rsid w:val="00EF4FE8"/>
    <w:rsid w:val="00EF62C3"/>
    <w:rsid w:val="00EF6AB2"/>
    <w:rsid w:val="00EF6B48"/>
    <w:rsid w:val="00EF6BBA"/>
    <w:rsid w:val="00EF6FA1"/>
    <w:rsid w:val="00F012FF"/>
    <w:rsid w:val="00F01A21"/>
    <w:rsid w:val="00F02287"/>
    <w:rsid w:val="00F02693"/>
    <w:rsid w:val="00F046E9"/>
    <w:rsid w:val="00F04831"/>
    <w:rsid w:val="00F052E7"/>
    <w:rsid w:val="00F069E7"/>
    <w:rsid w:val="00F0722B"/>
    <w:rsid w:val="00F12DA8"/>
    <w:rsid w:val="00F12E0E"/>
    <w:rsid w:val="00F1322B"/>
    <w:rsid w:val="00F13699"/>
    <w:rsid w:val="00F14CC4"/>
    <w:rsid w:val="00F150F9"/>
    <w:rsid w:val="00F163B0"/>
    <w:rsid w:val="00F16AB3"/>
    <w:rsid w:val="00F16F73"/>
    <w:rsid w:val="00F22399"/>
    <w:rsid w:val="00F22504"/>
    <w:rsid w:val="00F22EF1"/>
    <w:rsid w:val="00F23665"/>
    <w:rsid w:val="00F23D88"/>
    <w:rsid w:val="00F241E7"/>
    <w:rsid w:val="00F24C90"/>
    <w:rsid w:val="00F25BEF"/>
    <w:rsid w:val="00F26D0A"/>
    <w:rsid w:val="00F270BA"/>
    <w:rsid w:val="00F308AF"/>
    <w:rsid w:val="00F30B69"/>
    <w:rsid w:val="00F32033"/>
    <w:rsid w:val="00F32911"/>
    <w:rsid w:val="00F337F8"/>
    <w:rsid w:val="00F3383B"/>
    <w:rsid w:val="00F33A6B"/>
    <w:rsid w:val="00F33B26"/>
    <w:rsid w:val="00F3464D"/>
    <w:rsid w:val="00F34704"/>
    <w:rsid w:val="00F34AA7"/>
    <w:rsid w:val="00F352C8"/>
    <w:rsid w:val="00F353BB"/>
    <w:rsid w:val="00F36698"/>
    <w:rsid w:val="00F36774"/>
    <w:rsid w:val="00F405D4"/>
    <w:rsid w:val="00F4072E"/>
    <w:rsid w:val="00F40AA9"/>
    <w:rsid w:val="00F40C50"/>
    <w:rsid w:val="00F4100B"/>
    <w:rsid w:val="00F42C7B"/>
    <w:rsid w:val="00F42E7A"/>
    <w:rsid w:val="00F42F39"/>
    <w:rsid w:val="00F4307A"/>
    <w:rsid w:val="00F430D1"/>
    <w:rsid w:val="00F43D26"/>
    <w:rsid w:val="00F449CB"/>
    <w:rsid w:val="00F45D80"/>
    <w:rsid w:val="00F46B8B"/>
    <w:rsid w:val="00F47660"/>
    <w:rsid w:val="00F507DB"/>
    <w:rsid w:val="00F508EB"/>
    <w:rsid w:val="00F50D76"/>
    <w:rsid w:val="00F51B95"/>
    <w:rsid w:val="00F5236F"/>
    <w:rsid w:val="00F52C7A"/>
    <w:rsid w:val="00F544AB"/>
    <w:rsid w:val="00F55435"/>
    <w:rsid w:val="00F5545B"/>
    <w:rsid w:val="00F55EB0"/>
    <w:rsid w:val="00F5653F"/>
    <w:rsid w:val="00F56A1B"/>
    <w:rsid w:val="00F6079F"/>
    <w:rsid w:val="00F608F9"/>
    <w:rsid w:val="00F61D7E"/>
    <w:rsid w:val="00F63267"/>
    <w:rsid w:val="00F639D3"/>
    <w:rsid w:val="00F64EA5"/>
    <w:rsid w:val="00F662DF"/>
    <w:rsid w:val="00F66A3D"/>
    <w:rsid w:val="00F66DF3"/>
    <w:rsid w:val="00F67115"/>
    <w:rsid w:val="00F67AB2"/>
    <w:rsid w:val="00F7357E"/>
    <w:rsid w:val="00F73D21"/>
    <w:rsid w:val="00F74DF5"/>
    <w:rsid w:val="00F74ED0"/>
    <w:rsid w:val="00F759D4"/>
    <w:rsid w:val="00F75B44"/>
    <w:rsid w:val="00F76D46"/>
    <w:rsid w:val="00F76E39"/>
    <w:rsid w:val="00F81DB2"/>
    <w:rsid w:val="00F832DB"/>
    <w:rsid w:val="00F83593"/>
    <w:rsid w:val="00F837F7"/>
    <w:rsid w:val="00F83956"/>
    <w:rsid w:val="00F854ED"/>
    <w:rsid w:val="00F85A00"/>
    <w:rsid w:val="00F86B0D"/>
    <w:rsid w:val="00F87657"/>
    <w:rsid w:val="00F8794A"/>
    <w:rsid w:val="00F9072D"/>
    <w:rsid w:val="00F90E30"/>
    <w:rsid w:val="00F9143A"/>
    <w:rsid w:val="00F917E4"/>
    <w:rsid w:val="00F91B00"/>
    <w:rsid w:val="00F92751"/>
    <w:rsid w:val="00F93901"/>
    <w:rsid w:val="00F9424D"/>
    <w:rsid w:val="00F94D4A"/>
    <w:rsid w:val="00F94D96"/>
    <w:rsid w:val="00F94DFC"/>
    <w:rsid w:val="00F95AE0"/>
    <w:rsid w:val="00F96BAD"/>
    <w:rsid w:val="00F96C66"/>
    <w:rsid w:val="00F971E1"/>
    <w:rsid w:val="00F97D27"/>
    <w:rsid w:val="00FA20BF"/>
    <w:rsid w:val="00FA2F06"/>
    <w:rsid w:val="00FA34B5"/>
    <w:rsid w:val="00FA36F2"/>
    <w:rsid w:val="00FA4FB5"/>
    <w:rsid w:val="00FA5D97"/>
    <w:rsid w:val="00FA608C"/>
    <w:rsid w:val="00FA690C"/>
    <w:rsid w:val="00FA7987"/>
    <w:rsid w:val="00FB007E"/>
    <w:rsid w:val="00FB0158"/>
    <w:rsid w:val="00FB06CF"/>
    <w:rsid w:val="00FB16BC"/>
    <w:rsid w:val="00FB25A0"/>
    <w:rsid w:val="00FB2B68"/>
    <w:rsid w:val="00FB2B7A"/>
    <w:rsid w:val="00FB2D7C"/>
    <w:rsid w:val="00FB3223"/>
    <w:rsid w:val="00FB344D"/>
    <w:rsid w:val="00FB3549"/>
    <w:rsid w:val="00FB3B6A"/>
    <w:rsid w:val="00FB3D8B"/>
    <w:rsid w:val="00FB4169"/>
    <w:rsid w:val="00FB4F37"/>
    <w:rsid w:val="00FB6778"/>
    <w:rsid w:val="00FB79F1"/>
    <w:rsid w:val="00FB7E5A"/>
    <w:rsid w:val="00FC2275"/>
    <w:rsid w:val="00FC268D"/>
    <w:rsid w:val="00FC316F"/>
    <w:rsid w:val="00FC3220"/>
    <w:rsid w:val="00FC38FF"/>
    <w:rsid w:val="00FC48F5"/>
    <w:rsid w:val="00FC54B3"/>
    <w:rsid w:val="00FC61C3"/>
    <w:rsid w:val="00FC6500"/>
    <w:rsid w:val="00FC6E54"/>
    <w:rsid w:val="00FC7104"/>
    <w:rsid w:val="00FD0CDD"/>
    <w:rsid w:val="00FD1379"/>
    <w:rsid w:val="00FD19FC"/>
    <w:rsid w:val="00FD2E46"/>
    <w:rsid w:val="00FD30C2"/>
    <w:rsid w:val="00FD33A2"/>
    <w:rsid w:val="00FD3E69"/>
    <w:rsid w:val="00FD5CC1"/>
    <w:rsid w:val="00FD6206"/>
    <w:rsid w:val="00FD67A9"/>
    <w:rsid w:val="00FD7816"/>
    <w:rsid w:val="00FE09E7"/>
    <w:rsid w:val="00FE0AB3"/>
    <w:rsid w:val="00FE2161"/>
    <w:rsid w:val="00FE23FB"/>
    <w:rsid w:val="00FE33D4"/>
    <w:rsid w:val="00FE3DAE"/>
    <w:rsid w:val="00FE42E1"/>
    <w:rsid w:val="00FE58B6"/>
    <w:rsid w:val="00FE724B"/>
    <w:rsid w:val="00FE7430"/>
    <w:rsid w:val="00FF0471"/>
    <w:rsid w:val="00FF0771"/>
    <w:rsid w:val="00FF0AAD"/>
    <w:rsid w:val="00FF2747"/>
    <w:rsid w:val="00FF29CE"/>
    <w:rsid w:val="00FF2E7C"/>
    <w:rsid w:val="00FF33F4"/>
    <w:rsid w:val="00FF34A8"/>
    <w:rsid w:val="00FF350D"/>
    <w:rsid w:val="00FF398E"/>
    <w:rsid w:val="00FF3FC8"/>
    <w:rsid w:val="00FF40CA"/>
    <w:rsid w:val="00FF7857"/>
    <w:rsid w:val="010B76E5"/>
    <w:rsid w:val="01100128"/>
    <w:rsid w:val="01136FD2"/>
    <w:rsid w:val="01163216"/>
    <w:rsid w:val="011A3AD5"/>
    <w:rsid w:val="01243CBE"/>
    <w:rsid w:val="01271A0E"/>
    <w:rsid w:val="01316156"/>
    <w:rsid w:val="01392B1D"/>
    <w:rsid w:val="01427510"/>
    <w:rsid w:val="014D5FC8"/>
    <w:rsid w:val="015C7570"/>
    <w:rsid w:val="016731E8"/>
    <w:rsid w:val="01724323"/>
    <w:rsid w:val="017B1B16"/>
    <w:rsid w:val="017E5995"/>
    <w:rsid w:val="019D4B3D"/>
    <w:rsid w:val="019F0207"/>
    <w:rsid w:val="01A02944"/>
    <w:rsid w:val="01A7517B"/>
    <w:rsid w:val="01A87132"/>
    <w:rsid w:val="01B354EB"/>
    <w:rsid w:val="01B409B2"/>
    <w:rsid w:val="01D02B7A"/>
    <w:rsid w:val="01D857EB"/>
    <w:rsid w:val="01DF6FE0"/>
    <w:rsid w:val="01E05D9F"/>
    <w:rsid w:val="01E2625D"/>
    <w:rsid w:val="01E4753D"/>
    <w:rsid w:val="01E6243E"/>
    <w:rsid w:val="01EB1953"/>
    <w:rsid w:val="01F6071A"/>
    <w:rsid w:val="02102D34"/>
    <w:rsid w:val="02105BCC"/>
    <w:rsid w:val="0213188C"/>
    <w:rsid w:val="02345B88"/>
    <w:rsid w:val="02402B3C"/>
    <w:rsid w:val="02437D3E"/>
    <w:rsid w:val="024B45DB"/>
    <w:rsid w:val="02523498"/>
    <w:rsid w:val="026C0249"/>
    <w:rsid w:val="02746E99"/>
    <w:rsid w:val="02793CF5"/>
    <w:rsid w:val="027F11AC"/>
    <w:rsid w:val="028470E8"/>
    <w:rsid w:val="028A6146"/>
    <w:rsid w:val="028E3AD6"/>
    <w:rsid w:val="02A01BF7"/>
    <w:rsid w:val="02A95DD5"/>
    <w:rsid w:val="02B219C0"/>
    <w:rsid w:val="02BA4230"/>
    <w:rsid w:val="02C27DEA"/>
    <w:rsid w:val="02C57546"/>
    <w:rsid w:val="02CC59A0"/>
    <w:rsid w:val="02CE7043"/>
    <w:rsid w:val="02D041B3"/>
    <w:rsid w:val="02DA6AD4"/>
    <w:rsid w:val="02E37F5B"/>
    <w:rsid w:val="02EB2A7B"/>
    <w:rsid w:val="02EC1675"/>
    <w:rsid w:val="02EE03A1"/>
    <w:rsid w:val="02F23433"/>
    <w:rsid w:val="02F77E33"/>
    <w:rsid w:val="03025708"/>
    <w:rsid w:val="031A10DC"/>
    <w:rsid w:val="031A2D63"/>
    <w:rsid w:val="031C475D"/>
    <w:rsid w:val="031C4C74"/>
    <w:rsid w:val="03287029"/>
    <w:rsid w:val="032C2B70"/>
    <w:rsid w:val="033D7BE5"/>
    <w:rsid w:val="033F5DF4"/>
    <w:rsid w:val="034058DA"/>
    <w:rsid w:val="034F6376"/>
    <w:rsid w:val="0392525D"/>
    <w:rsid w:val="039F12E8"/>
    <w:rsid w:val="03A13769"/>
    <w:rsid w:val="03A20738"/>
    <w:rsid w:val="03A90B72"/>
    <w:rsid w:val="03B5402E"/>
    <w:rsid w:val="03CD3963"/>
    <w:rsid w:val="03D86161"/>
    <w:rsid w:val="040262C3"/>
    <w:rsid w:val="04096DD9"/>
    <w:rsid w:val="040A0CC8"/>
    <w:rsid w:val="04115871"/>
    <w:rsid w:val="041444AB"/>
    <w:rsid w:val="041504B6"/>
    <w:rsid w:val="04176266"/>
    <w:rsid w:val="041C0239"/>
    <w:rsid w:val="04231D6E"/>
    <w:rsid w:val="042D6540"/>
    <w:rsid w:val="04345F6F"/>
    <w:rsid w:val="043B2B45"/>
    <w:rsid w:val="043E3BD3"/>
    <w:rsid w:val="044F27C4"/>
    <w:rsid w:val="044F3FE8"/>
    <w:rsid w:val="044F7EC6"/>
    <w:rsid w:val="045903D3"/>
    <w:rsid w:val="04746FED"/>
    <w:rsid w:val="047C0DC1"/>
    <w:rsid w:val="047E4A8F"/>
    <w:rsid w:val="04865192"/>
    <w:rsid w:val="04866606"/>
    <w:rsid w:val="048E11A9"/>
    <w:rsid w:val="0496225D"/>
    <w:rsid w:val="04974A16"/>
    <w:rsid w:val="049D670D"/>
    <w:rsid w:val="049F212F"/>
    <w:rsid w:val="04AA0003"/>
    <w:rsid w:val="04AC1919"/>
    <w:rsid w:val="04AC41F8"/>
    <w:rsid w:val="04B717CC"/>
    <w:rsid w:val="04C17AAF"/>
    <w:rsid w:val="04CD6E72"/>
    <w:rsid w:val="04D7059C"/>
    <w:rsid w:val="04D74EBA"/>
    <w:rsid w:val="04DA12DF"/>
    <w:rsid w:val="04EA1DCC"/>
    <w:rsid w:val="04F26379"/>
    <w:rsid w:val="04F512AE"/>
    <w:rsid w:val="04F5365E"/>
    <w:rsid w:val="04F95D3A"/>
    <w:rsid w:val="05044386"/>
    <w:rsid w:val="052630A3"/>
    <w:rsid w:val="053236B8"/>
    <w:rsid w:val="0536681D"/>
    <w:rsid w:val="053F2A36"/>
    <w:rsid w:val="054C7D1C"/>
    <w:rsid w:val="05837B30"/>
    <w:rsid w:val="05910818"/>
    <w:rsid w:val="05A022CF"/>
    <w:rsid w:val="05A146DE"/>
    <w:rsid w:val="05B075BA"/>
    <w:rsid w:val="05B56935"/>
    <w:rsid w:val="05B63D95"/>
    <w:rsid w:val="05C35A70"/>
    <w:rsid w:val="05DE0196"/>
    <w:rsid w:val="05DE2BED"/>
    <w:rsid w:val="05F7165D"/>
    <w:rsid w:val="05FD0F76"/>
    <w:rsid w:val="06017CE0"/>
    <w:rsid w:val="060B5A29"/>
    <w:rsid w:val="060F1D61"/>
    <w:rsid w:val="06173D33"/>
    <w:rsid w:val="06365B50"/>
    <w:rsid w:val="06393E16"/>
    <w:rsid w:val="063E3FC6"/>
    <w:rsid w:val="064745C2"/>
    <w:rsid w:val="06481FD0"/>
    <w:rsid w:val="06561355"/>
    <w:rsid w:val="065C308D"/>
    <w:rsid w:val="065E6CDE"/>
    <w:rsid w:val="0665689F"/>
    <w:rsid w:val="066D0A61"/>
    <w:rsid w:val="06783558"/>
    <w:rsid w:val="067B7371"/>
    <w:rsid w:val="067C0FF7"/>
    <w:rsid w:val="067C15DA"/>
    <w:rsid w:val="06851269"/>
    <w:rsid w:val="06860951"/>
    <w:rsid w:val="068958F2"/>
    <w:rsid w:val="068A20E4"/>
    <w:rsid w:val="06954D95"/>
    <w:rsid w:val="069713C1"/>
    <w:rsid w:val="06A70981"/>
    <w:rsid w:val="06B07AFB"/>
    <w:rsid w:val="06B378FB"/>
    <w:rsid w:val="06B82D78"/>
    <w:rsid w:val="06BF1EE3"/>
    <w:rsid w:val="06C26744"/>
    <w:rsid w:val="06D37910"/>
    <w:rsid w:val="06D5029F"/>
    <w:rsid w:val="06D73D91"/>
    <w:rsid w:val="06DD64CC"/>
    <w:rsid w:val="06E53061"/>
    <w:rsid w:val="06E64C9F"/>
    <w:rsid w:val="07045ECF"/>
    <w:rsid w:val="07086AEC"/>
    <w:rsid w:val="07125F5D"/>
    <w:rsid w:val="07271B20"/>
    <w:rsid w:val="073A2A17"/>
    <w:rsid w:val="073F68CF"/>
    <w:rsid w:val="07543A71"/>
    <w:rsid w:val="07586160"/>
    <w:rsid w:val="075D32E6"/>
    <w:rsid w:val="07704988"/>
    <w:rsid w:val="07775672"/>
    <w:rsid w:val="077B0085"/>
    <w:rsid w:val="07847096"/>
    <w:rsid w:val="078C637B"/>
    <w:rsid w:val="079005D5"/>
    <w:rsid w:val="07905FEB"/>
    <w:rsid w:val="07931D88"/>
    <w:rsid w:val="079A0882"/>
    <w:rsid w:val="07CE2E21"/>
    <w:rsid w:val="07D029D5"/>
    <w:rsid w:val="07D37F63"/>
    <w:rsid w:val="07D47A5C"/>
    <w:rsid w:val="07D74616"/>
    <w:rsid w:val="07D74975"/>
    <w:rsid w:val="07DE52F0"/>
    <w:rsid w:val="07E24246"/>
    <w:rsid w:val="07E53D87"/>
    <w:rsid w:val="07EF7EE5"/>
    <w:rsid w:val="08141163"/>
    <w:rsid w:val="08242518"/>
    <w:rsid w:val="08290E07"/>
    <w:rsid w:val="083A7B9E"/>
    <w:rsid w:val="084C76BB"/>
    <w:rsid w:val="08513832"/>
    <w:rsid w:val="085E2B02"/>
    <w:rsid w:val="08662E4E"/>
    <w:rsid w:val="087913CA"/>
    <w:rsid w:val="087A3407"/>
    <w:rsid w:val="0886083E"/>
    <w:rsid w:val="088B5031"/>
    <w:rsid w:val="088F268A"/>
    <w:rsid w:val="089C68F2"/>
    <w:rsid w:val="08A95408"/>
    <w:rsid w:val="08B151BF"/>
    <w:rsid w:val="08B22719"/>
    <w:rsid w:val="08B51BA5"/>
    <w:rsid w:val="08BE5416"/>
    <w:rsid w:val="08C85AD5"/>
    <w:rsid w:val="08D82186"/>
    <w:rsid w:val="08E53934"/>
    <w:rsid w:val="08F979A1"/>
    <w:rsid w:val="09060066"/>
    <w:rsid w:val="090706DC"/>
    <w:rsid w:val="091F1E33"/>
    <w:rsid w:val="0926712F"/>
    <w:rsid w:val="09284EED"/>
    <w:rsid w:val="092B7621"/>
    <w:rsid w:val="093F645D"/>
    <w:rsid w:val="094F44E3"/>
    <w:rsid w:val="096275FE"/>
    <w:rsid w:val="09686427"/>
    <w:rsid w:val="09705132"/>
    <w:rsid w:val="097A01A0"/>
    <w:rsid w:val="09807390"/>
    <w:rsid w:val="098C23B7"/>
    <w:rsid w:val="09953B1B"/>
    <w:rsid w:val="09993E4C"/>
    <w:rsid w:val="09A2202C"/>
    <w:rsid w:val="09A313A7"/>
    <w:rsid w:val="09AA2ACA"/>
    <w:rsid w:val="09B44806"/>
    <w:rsid w:val="09B44883"/>
    <w:rsid w:val="09B45AED"/>
    <w:rsid w:val="09C0148B"/>
    <w:rsid w:val="09C270D8"/>
    <w:rsid w:val="09E6532B"/>
    <w:rsid w:val="09E674F4"/>
    <w:rsid w:val="09E91644"/>
    <w:rsid w:val="09F403C0"/>
    <w:rsid w:val="09F52778"/>
    <w:rsid w:val="0A124772"/>
    <w:rsid w:val="0A262370"/>
    <w:rsid w:val="0A3505F7"/>
    <w:rsid w:val="0A41647C"/>
    <w:rsid w:val="0A436C11"/>
    <w:rsid w:val="0A4B558F"/>
    <w:rsid w:val="0A4C3F6C"/>
    <w:rsid w:val="0A651D55"/>
    <w:rsid w:val="0A65570E"/>
    <w:rsid w:val="0A8133A9"/>
    <w:rsid w:val="0A8462A8"/>
    <w:rsid w:val="0A8673AB"/>
    <w:rsid w:val="0A8E25F8"/>
    <w:rsid w:val="0A9403C0"/>
    <w:rsid w:val="0A9541D2"/>
    <w:rsid w:val="0AA77F22"/>
    <w:rsid w:val="0AAE3FA8"/>
    <w:rsid w:val="0AB34BED"/>
    <w:rsid w:val="0AD647A5"/>
    <w:rsid w:val="0AE50F21"/>
    <w:rsid w:val="0AF842F2"/>
    <w:rsid w:val="0B09024B"/>
    <w:rsid w:val="0B123018"/>
    <w:rsid w:val="0B132984"/>
    <w:rsid w:val="0B231145"/>
    <w:rsid w:val="0B24396B"/>
    <w:rsid w:val="0B265E4E"/>
    <w:rsid w:val="0B292ADD"/>
    <w:rsid w:val="0B315BB8"/>
    <w:rsid w:val="0B3760B4"/>
    <w:rsid w:val="0B3C0C94"/>
    <w:rsid w:val="0B49387C"/>
    <w:rsid w:val="0B517A43"/>
    <w:rsid w:val="0B560B94"/>
    <w:rsid w:val="0B5B432B"/>
    <w:rsid w:val="0B6058A7"/>
    <w:rsid w:val="0B704389"/>
    <w:rsid w:val="0B757FBB"/>
    <w:rsid w:val="0B8311F4"/>
    <w:rsid w:val="0B8B13F4"/>
    <w:rsid w:val="0B934CA5"/>
    <w:rsid w:val="0B94771A"/>
    <w:rsid w:val="0BA3062A"/>
    <w:rsid w:val="0BE004CF"/>
    <w:rsid w:val="0BE120C4"/>
    <w:rsid w:val="0BE57B4E"/>
    <w:rsid w:val="0BEB0B21"/>
    <w:rsid w:val="0BF83F28"/>
    <w:rsid w:val="0C0511F2"/>
    <w:rsid w:val="0C074871"/>
    <w:rsid w:val="0C3255F2"/>
    <w:rsid w:val="0C355818"/>
    <w:rsid w:val="0C37777C"/>
    <w:rsid w:val="0C4057C9"/>
    <w:rsid w:val="0C5452F4"/>
    <w:rsid w:val="0C635DBE"/>
    <w:rsid w:val="0C686AA2"/>
    <w:rsid w:val="0C755CB5"/>
    <w:rsid w:val="0C7E353C"/>
    <w:rsid w:val="0C80104B"/>
    <w:rsid w:val="0C807D71"/>
    <w:rsid w:val="0C8B0E25"/>
    <w:rsid w:val="0C95753B"/>
    <w:rsid w:val="0C9E17B8"/>
    <w:rsid w:val="0C9E5020"/>
    <w:rsid w:val="0CA33EBA"/>
    <w:rsid w:val="0CA421F0"/>
    <w:rsid w:val="0CA95178"/>
    <w:rsid w:val="0CB04A70"/>
    <w:rsid w:val="0CC529AD"/>
    <w:rsid w:val="0CCC596D"/>
    <w:rsid w:val="0CD315EB"/>
    <w:rsid w:val="0CDF6EB0"/>
    <w:rsid w:val="0CE46F4E"/>
    <w:rsid w:val="0CED21A0"/>
    <w:rsid w:val="0CF21F25"/>
    <w:rsid w:val="0CF41647"/>
    <w:rsid w:val="0CFF1F19"/>
    <w:rsid w:val="0D0134FC"/>
    <w:rsid w:val="0D064EBC"/>
    <w:rsid w:val="0D120699"/>
    <w:rsid w:val="0D225767"/>
    <w:rsid w:val="0D2B1FFC"/>
    <w:rsid w:val="0D346C04"/>
    <w:rsid w:val="0D387415"/>
    <w:rsid w:val="0D474503"/>
    <w:rsid w:val="0D551567"/>
    <w:rsid w:val="0D555505"/>
    <w:rsid w:val="0D5D0752"/>
    <w:rsid w:val="0D5E7F80"/>
    <w:rsid w:val="0D602213"/>
    <w:rsid w:val="0D6B60E0"/>
    <w:rsid w:val="0D791AD7"/>
    <w:rsid w:val="0D7A3592"/>
    <w:rsid w:val="0D854A00"/>
    <w:rsid w:val="0D94360A"/>
    <w:rsid w:val="0DA74C71"/>
    <w:rsid w:val="0DB63E92"/>
    <w:rsid w:val="0DBF2FB8"/>
    <w:rsid w:val="0DC0393B"/>
    <w:rsid w:val="0DC43254"/>
    <w:rsid w:val="0DC4433C"/>
    <w:rsid w:val="0DCD2C1C"/>
    <w:rsid w:val="0DE67218"/>
    <w:rsid w:val="0E092132"/>
    <w:rsid w:val="0E0A21A9"/>
    <w:rsid w:val="0E113293"/>
    <w:rsid w:val="0E134E83"/>
    <w:rsid w:val="0E17220C"/>
    <w:rsid w:val="0E221D90"/>
    <w:rsid w:val="0E26107A"/>
    <w:rsid w:val="0E2C61C1"/>
    <w:rsid w:val="0E300A7A"/>
    <w:rsid w:val="0E4F3F26"/>
    <w:rsid w:val="0E5E7524"/>
    <w:rsid w:val="0E734461"/>
    <w:rsid w:val="0E927861"/>
    <w:rsid w:val="0EA04D7B"/>
    <w:rsid w:val="0EA4482A"/>
    <w:rsid w:val="0EA926E0"/>
    <w:rsid w:val="0EB467CA"/>
    <w:rsid w:val="0EC132D7"/>
    <w:rsid w:val="0EC572E7"/>
    <w:rsid w:val="0ECD33DF"/>
    <w:rsid w:val="0ECE1521"/>
    <w:rsid w:val="0EDC3297"/>
    <w:rsid w:val="0EE22D51"/>
    <w:rsid w:val="0EE700B0"/>
    <w:rsid w:val="0F0939B9"/>
    <w:rsid w:val="0F0E6CDB"/>
    <w:rsid w:val="0F2C59E9"/>
    <w:rsid w:val="0F4143CE"/>
    <w:rsid w:val="0F4340EF"/>
    <w:rsid w:val="0F570EB4"/>
    <w:rsid w:val="0F5908C8"/>
    <w:rsid w:val="0F59104A"/>
    <w:rsid w:val="0F5F1287"/>
    <w:rsid w:val="0F685729"/>
    <w:rsid w:val="0F6A6BC7"/>
    <w:rsid w:val="0F70152C"/>
    <w:rsid w:val="0F745D62"/>
    <w:rsid w:val="0F771FDC"/>
    <w:rsid w:val="0F773F6D"/>
    <w:rsid w:val="0F787C58"/>
    <w:rsid w:val="0F7D569B"/>
    <w:rsid w:val="0F8228D1"/>
    <w:rsid w:val="0F8C02E9"/>
    <w:rsid w:val="0F8F7413"/>
    <w:rsid w:val="0FB27D04"/>
    <w:rsid w:val="0FB916A9"/>
    <w:rsid w:val="0FC30428"/>
    <w:rsid w:val="0FD531D3"/>
    <w:rsid w:val="0FD92425"/>
    <w:rsid w:val="0FDB1049"/>
    <w:rsid w:val="0FDD1017"/>
    <w:rsid w:val="0FE322F6"/>
    <w:rsid w:val="0FEE6AC8"/>
    <w:rsid w:val="0FF8213F"/>
    <w:rsid w:val="100A179D"/>
    <w:rsid w:val="10120544"/>
    <w:rsid w:val="10133D23"/>
    <w:rsid w:val="10134314"/>
    <w:rsid w:val="101C4219"/>
    <w:rsid w:val="101F79B1"/>
    <w:rsid w:val="102C5093"/>
    <w:rsid w:val="102F5257"/>
    <w:rsid w:val="103E22B2"/>
    <w:rsid w:val="105B4450"/>
    <w:rsid w:val="106E070C"/>
    <w:rsid w:val="10731E13"/>
    <w:rsid w:val="107550E9"/>
    <w:rsid w:val="107B67FE"/>
    <w:rsid w:val="10836400"/>
    <w:rsid w:val="1087427D"/>
    <w:rsid w:val="108F5AD6"/>
    <w:rsid w:val="10910A6C"/>
    <w:rsid w:val="10937379"/>
    <w:rsid w:val="10A01DA7"/>
    <w:rsid w:val="10A1788B"/>
    <w:rsid w:val="10A772EF"/>
    <w:rsid w:val="10B247B3"/>
    <w:rsid w:val="10B31B4B"/>
    <w:rsid w:val="10BE79E8"/>
    <w:rsid w:val="10D371D9"/>
    <w:rsid w:val="10DE5F6D"/>
    <w:rsid w:val="10E75ECD"/>
    <w:rsid w:val="10FC0194"/>
    <w:rsid w:val="10FE02D8"/>
    <w:rsid w:val="110C7CEA"/>
    <w:rsid w:val="110F2DD6"/>
    <w:rsid w:val="111202D6"/>
    <w:rsid w:val="111E737C"/>
    <w:rsid w:val="112070BC"/>
    <w:rsid w:val="11334554"/>
    <w:rsid w:val="11445096"/>
    <w:rsid w:val="114A0C38"/>
    <w:rsid w:val="114C7F4B"/>
    <w:rsid w:val="118D3FE6"/>
    <w:rsid w:val="11903C21"/>
    <w:rsid w:val="11947738"/>
    <w:rsid w:val="11A35BC7"/>
    <w:rsid w:val="11B317D2"/>
    <w:rsid w:val="11D84916"/>
    <w:rsid w:val="11E01EB5"/>
    <w:rsid w:val="11E854EB"/>
    <w:rsid w:val="11F0507D"/>
    <w:rsid w:val="11F66346"/>
    <w:rsid w:val="11FD0D0E"/>
    <w:rsid w:val="12015EA8"/>
    <w:rsid w:val="12112075"/>
    <w:rsid w:val="12124B37"/>
    <w:rsid w:val="12146A64"/>
    <w:rsid w:val="12147079"/>
    <w:rsid w:val="12166057"/>
    <w:rsid w:val="123A682D"/>
    <w:rsid w:val="123D67CD"/>
    <w:rsid w:val="12403D21"/>
    <w:rsid w:val="125013C6"/>
    <w:rsid w:val="12530D97"/>
    <w:rsid w:val="12532C34"/>
    <w:rsid w:val="125822F1"/>
    <w:rsid w:val="125E6811"/>
    <w:rsid w:val="12737B22"/>
    <w:rsid w:val="127444CA"/>
    <w:rsid w:val="127F5C15"/>
    <w:rsid w:val="128B57E5"/>
    <w:rsid w:val="128F6A2B"/>
    <w:rsid w:val="129402A3"/>
    <w:rsid w:val="1297086D"/>
    <w:rsid w:val="129B27C3"/>
    <w:rsid w:val="12A76780"/>
    <w:rsid w:val="12CB77F1"/>
    <w:rsid w:val="12DD13AC"/>
    <w:rsid w:val="12DF5184"/>
    <w:rsid w:val="12EB1F09"/>
    <w:rsid w:val="12F2663F"/>
    <w:rsid w:val="12F41B54"/>
    <w:rsid w:val="12FE0F0C"/>
    <w:rsid w:val="13007470"/>
    <w:rsid w:val="13060FB9"/>
    <w:rsid w:val="1327402D"/>
    <w:rsid w:val="132D4456"/>
    <w:rsid w:val="134030C7"/>
    <w:rsid w:val="135106FE"/>
    <w:rsid w:val="1357550B"/>
    <w:rsid w:val="13616BDE"/>
    <w:rsid w:val="136B7240"/>
    <w:rsid w:val="136F32A6"/>
    <w:rsid w:val="137D3949"/>
    <w:rsid w:val="1384435A"/>
    <w:rsid w:val="138C4655"/>
    <w:rsid w:val="1392132C"/>
    <w:rsid w:val="13933000"/>
    <w:rsid w:val="139C112D"/>
    <w:rsid w:val="13A6000E"/>
    <w:rsid w:val="13AD4C79"/>
    <w:rsid w:val="13AE6E32"/>
    <w:rsid w:val="13B61C41"/>
    <w:rsid w:val="13BC4EE6"/>
    <w:rsid w:val="13BF6B7B"/>
    <w:rsid w:val="13C63F84"/>
    <w:rsid w:val="13CB261C"/>
    <w:rsid w:val="13D75C00"/>
    <w:rsid w:val="13E00116"/>
    <w:rsid w:val="13E30B7D"/>
    <w:rsid w:val="13ED04A7"/>
    <w:rsid w:val="13F24E08"/>
    <w:rsid w:val="13FE1C03"/>
    <w:rsid w:val="1402132F"/>
    <w:rsid w:val="14074EC8"/>
    <w:rsid w:val="140947EE"/>
    <w:rsid w:val="142373DC"/>
    <w:rsid w:val="142903E8"/>
    <w:rsid w:val="143357DB"/>
    <w:rsid w:val="1446122E"/>
    <w:rsid w:val="144A0D85"/>
    <w:rsid w:val="145A1D5A"/>
    <w:rsid w:val="145E73FE"/>
    <w:rsid w:val="146C12BB"/>
    <w:rsid w:val="14791CE3"/>
    <w:rsid w:val="148C237F"/>
    <w:rsid w:val="14A06FC1"/>
    <w:rsid w:val="14AC0D94"/>
    <w:rsid w:val="14AD5060"/>
    <w:rsid w:val="14B94964"/>
    <w:rsid w:val="14BB3A1F"/>
    <w:rsid w:val="14D969A6"/>
    <w:rsid w:val="14E306F6"/>
    <w:rsid w:val="14E61747"/>
    <w:rsid w:val="14E73F02"/>
    <w:rsid w:val="1502097B"/>
    <w:rsid w:val="15337D09"/>
    <w:rsid w:val="153C211B"/>
    <w:rsid w:val="153C7063"/>
    <w:rsid w:val="15513899"/>
    <w:rsid w:val="155D0A7F"/>
    <w:rsid w:val="15684240"/>
    <w:rsid w:val="156F1C12"/>
    <w:rsid w:val="1580763A"/>
    <w:rsid w:val="1586427B"/>
    <w:rsid w:val="15967E8D"/>
    <w:rsid w:val="159A07D2"/>
    <w:rsid w:val="159C63AC"/>
    <w:rsid w:val="15AA7739"/>
    <w:rsid w:val="15B82FBA"/>
    <w:rsid w:val="15BC4B29"/>
    <w:rsid w:val="15BE1C46"/>
    <w:rsid w:val="15C06260"/>
    <w:rsid w:val="15CA0DC6"/>
    <w:rsid w:val="15DD4A1C"/>
    <w:rsid w:val="15E90584"/>
    <w:rsid w:val="160A0813"/>
    <w:rsid w:val="16263368"/>
    <w:rsid w:val="163103EC"/>
    <w:rsid w:val="163E496F"/>
    <w:rsid w:val="16401FC7"/>
    <w:rsid w:val="166260E3"/>
    <w:rsid w:val="166D5D9B"/>
    <w:rsid w:val="16710ACC"/>
    <w:rsid w:val="16794AA8"/>
    <w:rsid w:val="167E12C8"/>
    <w:rsid w:val="1680192E"/>
    <w:rsid w:val="16831695"/>
    <w:rsid w:val="168521B8"/>
    <w:rsid w:val="16A11F17"/>
    <w:rsid w:val="16A15C87"/>
    <w:rsid w:val="16A208E0"/>
    <w:rsid w:val="16A5270A"/>
    <w:rsid w:val="16B56C2D"/>
    <w:rsid w:val="16BB3AFF"/>
    <w:rsid w:val="16C938F5"/>
    <w:rsid w:val="16D003E0"/>
    <w:rsid w:val="16D61CD9"/>
    <w:rsid w:val="16D81ED4"/>
    <w:rsid w:val="16DB1E7A"/>
    <w:rsid w:val="16E22E42"/>
    <w:rsid w:val="16E74CBD"/>
    <w:rsid w:val="16F6268C"/>
    <w:rsid w:val="170B79C5"/>
    <w:rsid w:val="171A54C8"/>
    <w:rsid w:val="171B6233"/>
    <w:rsid w:val="172B290E"/>
    <w:rsid w:val="17386DB9"/>
    <w:rsid w:val="1741574D"/>
    <w:rsid w:val="174B7823"/>
    <w:rsid w:val="175B1D16"/>
    <w:rsid w:val="175E40B9"/>
    <w:rsid w:val="178B5FD7"/>
    <w:rsid w:val="178E5D23"/>
    <w:rsid w:val="1793303A"/>
    <w:rsid w:val="179C79A4"/>
    <w:rsid w:val="17B070BF"/>
    <w:rsid w:val="17D52F7B"/>
    <w:rsid w:val="17EB75B0"/>
    <w:rsid w:val="17EF3376"/>
    <w:rsid w:val="17F5084F"/>
    <w:rsid w:val="180B1BB2"/>
    <w:rsid w:val="18116B35"/>
    <w:rsid w:val="181578CA"/>
    <w:rsid w:val="183653D1"/>
    <w:rsid w:val="18425D8C"/>
    <w:rsid w:val="18440068"/>
    <w:rsid w:val="18502972"/>
    <w:rsid w:val="185159AA"/>
    <w:rsid w:val="18697E60"/>
    <w:rsid w:val="1873107B"/>
    <w:rsid w:val="1875497B"/>
    <w:rsid w:val="187C2675"/>
    <w:rsid w:val="188C3829"/>
    <w:rsid w:val="18A5771F"/>
    <w:rsid w:val="18AF74E1"/>
    <w:rsid w:val="18CB7663"/>
    <w:rsid w:val="18CC5CF8"/>
    <w:rsid w:val="18CD0844"/>
    <w:rsid w:val="18D45411"/>
    <w:rsid w:val="18D63AE2"/>
    <w:rsid w:val="18F8655D"/>
    <w:rsid w:val="18FE2979"/>
    <w:rsid w:val="19057478"/>
    <w:rsid w:val="190E7C32"/>
    <w:rsid w:val="19115DDD"/>
    <w:rsid w:val="19160144"/>
    <w:rsid w:val="191F38B0"/>
    <w:rsid w:val="19216787"/>
    <w:rsid w:val="19241273"/>
    <w:rsid w:val="192B4EB5"/>
    <w:rsid w:val="193C54C4"/>
    <w:rsid w:val="194D0104"/>
    <w:rsid w:val="1951139B"/>
    <w:rsid w:val="195600F1"/>
    <w:rsid w:val="1957694B"/>
    <w:rsid w:val="19595274"/>
    <w:rsid w:val="19607A93"/>
    <w:rsid w:val="19646D18"/>
    <w:rsid w:val="196A4CE8"/>
    <w:rsid w:val="197141ED"/>
    <w:rsid w:val="1975293B"/>
    <w:rsid w:val="19796968"/>
    <w:rsid w:val="19872D5B"/>
    <w:rsid w:val="19934AEB"/>
    <w:rsid w:val="199C115B"/>
    <w:rsid w:val="19A20F7C"/>
    <w:rsid w:val="19AA7C9B"/>
    <w:rsid w:val="19BC030D"/>
    <w:rsid w:val="19D16582"/>
    <w:rsid w:val="19E0148D"/>
    <w:rsid w:val="19E675DB"/>
    <w:rsid w:val="19E858AF"/>
    <w:rsid w:val="19E95C0F"/>
    <w:rsid w:val="19ED3E54"/>
    <w:rsid w:val="19F27886"/>
    <w:rsid w:val="1A002A36"/>
    <w:rsid w:val="1A0F409F"/>
    <w:rsid w:val="1A2B25FE"/>
    <w:rsid w:val="1A3454BE"/>
    <w:rsid w:val="1A37645B"/>
    <w:rsid w:val="1A523105"/>
    <w:rsid w:val="1A5562D2"/>
    <w:rsid w:val="1A64411F"/>
    <w:rsid w:val="1A7857C1"/>
    <w:rsid w:val="1A912C14"/>
    <w:rsid w:val="1A9160AD"/>
    <w:rsid w:val="1AA91D4F"/>
    <w:rsid w:val="1AB14FC0"/>
    <w:rsid w:val="1AB203D4"/>
    <w:rsid w:val="1AB77836"/>
    <w:rsid w:val="1AC94D1F"/>
    <w:rsid w:val="1ACE7057"/>
    <w:rsid w:val="1AD6153D"/>
    <w:rsid w:val="1ADA55B5"/>
    <w:rsid w:val="1ADC1643"/>
    <w:rsid w:val="1ADF0AC1"/>
    <w:rsid w:val="1AED219F"/>
    <w:rsid w:val="1AED2C11"/>
    <w:rsid w:val="1B094BB4"/>
    <w:rsid w:val="1B0E04C0"/>
    <w:rsid w:val="1B0E27E5"/>
    <w:rsid w:val="1B192659"/>
    <w:rsid w:val="1B193B18"/>
    <w:rsid w:val="1B341EBA"/>
    <w:rsid w:val="1B3B5A5B"/>
    <w:rsid w:val="1B400993"/>
    <w:rsid w:val="1B4A340F"/>
    <w:rsid w:val="1B4B16C4"/>
    <w:rsid w:val="1B512965"/>
    <w:rsid w:val="1B5514DD"/>
    <w:rsid w:val="1B75757B"/>
    <w:rsid w:val="1B8B78DA"/>
    <w:rsid w:val="1B8F6855"/>
    <w:rsid w:val="1BA74A90"/>
    <w:rsid w:val="1BA90931"/>
    <w:rsid w:val="1BAF3854"/>
    <w:rsid w:val="1BB937B3"/>
    <w:rsid w:val="1BC0425F"/>
    <w:rsid w:val="1BD56E55"/>
    <w:rsid w:val="1BD82C95"/>
    <w:rsid w:val="1BE16AFC"/>
    <w:rsid w:val="1BE35EAD"/>
    <w:rsid w:val="1BE91204"/>
    <w:rsid w:val="1BEC65C0"/>
    <w:rsid w:val="1BF76A78"/>
    <w:rsid w:val="1C252BA9"/>
    <w:rsid w:val="1C2F6EA5"/>
    <w:rsid w:val="1C3441A7"/>
    <w:rsid w:val="1C365CFE"/>
    <w:rsid w:val="1C3F313B"/>
    <w:rsid w:val="1C5050D9"/>
    <w:rsid w:val="1C61406D"/>
    <w:rsid w:val="1C7C5F29"/>
    <w:rsid w:val="1C82578F"/>
    <w:rsid w:val="1C877EF5"/>
    <w:rsid w:val="1C891BAA"/>
    <w:rsid w:val="1CA96E2B"/>
    <w:rsid w:val="1CBD71D8"/>
    <w:rsid w:val="1CC05CC7"/>
    <w:rsid w:val="1CC8042E"/>
    <w:rsid w:val="1CD375D9"/>
    <w:rsid w:val="1CD66AF0"/>
    <w:rsid w:val="1CD814C5"/>
    <w:rsid w:val="1CE122CF"/>
    <w:rsid w:val="1CE95578"/>
    <w:rsid w:val="1D0474A7"/>
    <w:rsid w:val="1D0D49B3"/>
    <w:rsid w:val="1D12478C"/>
    <w:rsid w:val="1D1817C7"/>
    <w:rsid w:val="1D2F1D46"/>
    <w:rsid w:val="1D51270F"/>
    <w:rsid w:val="1D526265"/>
    <w:rsid w:val="1D535BFB"/>
    <w:rsid w:val="1D7326C6"/>
    <w:rsid w:val="1D8C3DAD"/>
    <w:rsid w:val="1DAE4EFB"/>
    <w:rsid w:val="1DB71CD1"/>
    <w:rsid w:val="1DBC10D7"/>
    <w:rsid w:val="1DBD16BE"/>
    <w:rsid w:val="1DC11297"/>
    <w:rsid w:val="1DEE0F15"/>
    <w:rsid w:val="1DF15A34"/>
    <w:rsid w:val="1DFD30C4"/>
    <w:rsid w:val="1E1D65A9"/>
    <w:rsid w:val="1E1F62DB"/>
    <w:rsid w:val="1E2B3BCE"/>
    <w:rsid w:val="1E3705BA"/>
    <w:rsid w:val="1E3F0D90"/>
    <w:rsid w:val="1E4B77EA"/>
    <w:rsid w:val="1E582320"/>
    <w:rsid w:val="1E5F399D"/>
    <w:rsid w:val="1E642BA9"/>
    <w:rsid w:val="1E766DF2"/>
    <w:rsid w:val="1E780410"/>
    <w:rsid w:val="1E8E5EF5"/>
    <w:rsid w:val="1E9B24D5"/>
    <w:rsid w:val="1EA12FC1"/>
    <w:rsid w:val="1EA5795B"/>
    <w:rsid w:val="1EAD0FF4"/>
    <w:rsid w:val="1EB24880"/>
    <w:rsid w:val="1EC11CB6"/>
    <w:rsid w:val="1EC76DC7"/>
    <w:rsid w:val="1EC85A19"/>
    <w:rsid w:val="1ECA0FDF"/>
    <w:rsid w:val="1ECE3F18"/>
    <w:rsid w:val="1ED92D03"/>
    <w:rsid w:val="1EF0541B"/>
    <w:rsid w:val="1EF27FBA"/>
    <w:rsid w:val="1EFF0A00"/>
    <w:rsid w:val="1F041A9E"/>
    <w:rsid w:val="1F0E53CA"/>
    <w:rsid w:val="1F105913"/>
    <w:rsid w:val="1F130AAF"/>
    <w:rsid w:val="1F1B6A59"/>
    <w:rsid w:val="1F1D3619"/>
    <w:rsid w:val="1F235508"/>
    <w:rsid w:val="1F2F1AF9"/>
    <w:rsid w:val="1F3C23AD"/>
    <w:rsid w:val="1F444220"/>
    <w:rsid w:val="1F4D339A"/>
    <w:rsid w:val="1F517B8E"/>
    <w:rsid w:val="1F540F6B"/>
    <w:rsid w:val="1F5B1966"/>
    <w:rsid w:val="1F792F27"/>
    <w:rsid w:val="1F904F2D"/>
    <w:rsid w:val="1F9C3C77"/>
    <w:rsid w:val="1FB57415"/>
    <w:rsid w:val="1FBE768E"/>
    <w:rsid w:val="1FD033CC"/>
    <w:rsid w:val="1FD072CB"/>
    <w:rsid w:val="1FD2336A"/>
    <w:rsid w:val="1FD446A7"/>
    <w:rsid w:val="1FD81AFC"/>
    <w:rsid w:val="1FE31889"/>
    <w:rsid w:val="1FE761B1"/>
    <w:rsid w:val="1FF92454"/>
    <w:rsid w:val="200F4543"/>
    <w:rsid w:val="202B3804"/>
    <w:rsid w:val="205D1CF3"/>
    <w:rsid w:val="20600899"/>
    <w:rsid w:val="206D77FE"/>
    <w:rsid w:val="2075205C"/>
    <w:rsid w:val="20766B5D"/>
    <w:rsid w:val="207C5A77"/>
    <w:rsid w:val="20812A7A"/>
    <w:rsid w:val="208967EC"/>
    <w:rsid w:val="20975CF8"/>
    <w:rsid w:val="20984E4E"/>
    <w:rsid w:val="20A56834"/>
    <w:rsid w:val="20AA06CD"/>
    <w:rsid w:val="20B25C3D"/>
    <w:rsid w:val="20B51035"/>
    <w:rsid w:val="20B53FF2"/>
    <w:rsid w:val="20C904F0"/>
    <w:rsid w:val="20CC063E"/>
    <w:rsid w:val="20D44900"/>
    <w:rsid w:val="20D85910"/>
    <w:rsid w:val="20EC3E50"/>
    <w:rsid w:val="20EF4392"/>
    <w:rsid w:val="20F33301"/>
    <w:rsid w:val="20F815BD"/>
    <w:rsid w:val="210114BB"/>
    <w:rsid w:val="210D1FB8"/>
    <w:rsid w:val="21135323"/>
    <w:rsid w:val="212519E9"/>
    <w:rsid w:val="21290C27"/>
    <w:rsid w:val="212D1323"/>
    <w:rsid w:val="21345F29"/>
    <w:rsid w:val="213C11D8"/>
    <w:rsid w:val="21537DA7"/>
    <w:rsid w:val="215D7DDA"/>
    <w:rsid w:val="21621765"/>
    <w:rsid w:val="216E764F"/>
    <w:rsid w:val="21737460"/>
    <w:rsid w:val="2176492F"/>
    <w:rsid w:val="217F5FEA"/>
    <w:rsid w:val="218B14A7"/>
    <w:rsid w:val="21907321"/>
    <w:rsid w:val="21AA139D"/>
    <w:rsid w:val="21B221A0"/>
    <w:rsid w:val="21C2768F"/>
    <w:rsid w:val="21D634F4"/>
    <w:rsid w:val="21D912D2"/>
    <w:rsid w:val="21DA5CA4"/>
    <w:rsid w:val="21E26D67"/>
    <w:rsid w:val="21E40879"/>
    <w:rsid w:val="21EC5465"/>
    <w:rsid w:val="21FC4A83"/>
    <w:rsid w:val="220348F7"/>
    <w:rsid w:val="220710B9"/>
    <w:rsid w:val="220B587A"/>
    <w:rsid w:val="22156802"/>
    <w:rsid w:val="221B45D7"/>
    <w:rsid w:val="22273871"/>
    <w:rsid w:val="22291678"/>
    <w:rsid w:val="223A1D76"/>
    <w:rsid w:val="2243324F"/>
    <w:rsid w:val="22550062"/>
    <w:rsid w:val="2255406C"/>
    <w:rsid w:val="226709A2"/>
    <w:rsid w:val="22810C1D"/>
    <w:rsid w:val="228B310C"/>
    <w:rsid w:val="228B4018"/>
    <w:rsid w:val="22A47B87"/>
    <w:rsid w:val="22AB3BE0"/>
    <w:rsid w:val="22B21FB3"/>
    <w:rsid w:val="22C0384D"/>
    <w:rsid w:val="22C22C57"/>
    <w:rsid w:val="22D36863"/>
    <w:rsid w:val="23105512"/>
    <w:rsid w:val="233272DB"/>
    <w:rsid w:val="23491C4F"/>
    <w:rsid w:val="234E59AA"/>
    <w:rsid w:val="235C2ECF"/>
    <w:rsid w:val="23764B9D"/>
    <w:rsid w:val="2376738D"/>
    <w:rsid w:val="23891D0E"/>
    <w:rsid w:val="23925C55"/>
    <w:rsid w:val="2397295F"/>
    <w:rsid w:val="239755DB"/>
    <w:rsid w:val="23976015"/>
    <w:rsid w:val="23981D66"/>
    <w:rsid w:val="239F4DB2"/>
    <w:rsid w:val="23B21CC7"/>
    <w:rsid w:val="23BC1A29"/>
    <w:rsid w:val="23E863E8"/>
    <w:rsid w:val="23EF6864"/>
    <w:rsid w:val="240B1BA7"/>
    <w:rsid w:val="241B3778"/>
    <w:rsid w:val="242244CF"/>
    <w:rsid w:val="243A6DF4"/>
    <w:rsid w:val="244B4209"/>
    <w:rsid w:val="24560AE2"/>
    <w:rsid w:val="24671C47"/>
    <w:rsid w:val="24794836"/>
    <w:rsid w:val="248C391F"/>
    <w:rsid w:val="249700EF"/>
    <w:rsid w:val="24996D32"/>
    <w:rsid w:val="24AF0519"/>
    <w:rsid w:val="24BC444C"/>
    <w:rsid w:val="24C16FF5"/>
    <w:rsid w:val="24EB0386"/>
    <w:rsid w:val="24EE205A"/>
    <w:rsid w:val="24FE54BC"/>
    <w:rsid w:val="25005E1F"/>
    <w:rsid w:val="2502385F"/>
    <w:rsid w:val="25066118"/>
    <w:rsid w:val="250B6210"/>
    <w:rsid w:val="251B182A"/>
    <w:rsid w:val="251E41E7"/>
    <w:rsid w:val="25221698"/>
    <w:rsid w:val="252A07E3"/>
    <w:rsid w:val="252D4876"/>
    <w:rsid w:val="25493BC7"/>
    <w:rsid w:val="254F48B6"/>
    <w:rsid w:val="2550468A"/>
    <w:rsid w:val="255A0011"/>
    <w:rsid w:val="25653A50"/>
    <w:rsid w:val="25781361"/>
    <w:rsid w:val="258D7703"/>
    <w:rsid w:val="25965B26"/>
    <w:rsid w:val="25A65B5B"/>
    <w:rsid w:val="25A8698B"/>
    <w:rsid w:val="25B57485"/>
    <w:rsid w:val="25B60A3F"/>
    <w:rsid w:val="25BC2096"/>
    <w:rsid w:val="25C1234B"/>
    <w:rsid w:val="25CD3FBC"/>
    <w:rsid w:val="25CE04F1"/>
    <w:rsid w:val="25E242BB"/>
    <w:rsid w:val="25E540FF"/>
    <w:rsid w:val="25E93B02"/>
    <w:rsid w:val="25EB3B02"/>
    <w:rsid w:val="25F07927"/>
    <w:rsid w:val="25F629AF"/>
    <w:rsid w:val="25F8089C"/>
    <w:rsid w:val="25FE3FFD"/>
    <w:rsid w:val="260354A1"/>
    <w:rsid w:val="261747CB"/>
    <w:rsid w:val="26186461"/>
    <w:rsid w:val="2620186D"/>
    <w:rsid w:val="262162F5"/>
    <w:rsid w:val="262466CD"/>
    <w:rsid w:val="264E4C7F"/>
    <w:rsid w:val="26533224"/>
    <w:rsid w:val="26541061"/>
    <w:rsid w:val="266F55A0"/>
    <w:rsid w:val="2678089B"/>
    <w:rsid w:val="267B737B"/>
    <w:rsid w:val="26813AD2"/>
    <w:rsid w:val="26912B2D"/>
    <w:rsid w:val="26A64E34"/>
    <w:rsid w:val="26B00275"/>
    <w:rsid w:val="26B64413"/>
    <w:rsid w:val="26B84084"/>
    <w:rsid w:val="26BF382E"/>
    <w:rsid w:val="26C54B9B"/>
    <w:rsid w:val="26C6512F"/>
    <w:rsid w:val="26D901D4"/>
    <w:rsid w:val="26E30520"/>
    <w:rsid w:val="26FF3DC8"/>
    <w:rsid w:val="2718290D"/>
    <w:rsid w:val="27183AD8"/>
    <w:rsid w:val="273749FA"/>
    <w:rsid w:val="2756780D"/>
    <w:rsid w:val="275F248D"/>
    <w:rsid w:val="27644211"/>
    <w:rsid w:val="276F5857"/>
    <w:rsid w:val="27713096"/>
    <w:rsid w:val="277C6089"/>
    <w:rsid w:val="278019FC"/>
    <w:rsid w:val="27897417"/>
    <w:rsid w:val="278F1BA4"/>
    <w:rsid w:val="27913C45"/>
    <w:rsid w:val="27A449A7"/>
    <w:rsid w:val="27AE7395"/>
    <w:rsid w:val="27B24E9C"/>
    <w:rsid w:val="27BC433E"/>
    <w:rsid w:val="27CE139A"/>
    <w:rsid w:val="27E25E49"/>
    <w:rsid w:val="27E63AB6"/>
    <w:rsid w:val="27F231DD"/>
    <w:rsid w:val="28162C62"/>
    <w:rsid w:val="28205EB0"/>
    <w:rsid w:val="282B4784"/>
    <w:rsid w:val="283046FD"/>
    <w:rsid w:val="2837420E"/>
    <w:rsid w:val="283C5A70"/>
    <w:rsid w:val="2845270C"/>
    <w:rsid w:val="284A470E"/>
    <w:rsid w:val="285A7B8F"/>
    <w:rsid w:val="285C6B52"/>
    <w:rsid w:val="286310DC"/>
    <w:rsid w:val="28786605"/>
    <w:rsid w:val="287B731C"/>
    <w:rsid w:val="287E7D94"/>
    <w:rsid w:val="28803308"/>
    <w:rsid w:val="2887164E"/>
    <w:rsid w:val="28892426"/>
    <w:rsid w:val="288B2E18"/>
    <w:rsid w:val="28A843B1"/>
    <w:rsid w:val="28B20B7C"/>
    <w:rsid w:val="28DF2C40"/>
    <w:rsid w:val="28E44291"/>
    <w:rsid w:val="28E7675A"/>
    <w:rsid w:val="28E77369"/>
    <w:rsid w:val="28E9631F"/>
    <w:rsid w:val="28EB1022"/>
    <w:rsid w:val="290063D2"/>
    <w:rsid w:val="29065633"/>
    <w:rsid w:val="29090CF2"/>
    <w:rsid w:val="290D196C"/>
    <w:rsid w:val="290D36E4"/>
    <w:rsid w:val="290F2C4A"/>
    <w:rsid w:val="29117B77"/>
    <w:rsid w:val="292722E1"/>
    <w:rsid w:val="29326B8F"/>
    <w:rsid w:val="293C58E0"/>
    <w:rsid w:val="29442AB2"/>
    <w:rsid w:val="29444E83"/>
    <w:rsid w:val="294566C3"/>
    <w:rsid w:val="2954302F"/>
    <w:rsid w:val="2956122D"/>
    <w:rsid w:val="29631E2D"/>
    <w:rsid w:val="297929F3"/>
    <w:rsid w:val="298D0F22"/>
    <w:rsid w:val="29AC7F64"/>
    <w:rsid w:val="29B025A4"/>
    <w:rsid w:val="29B223D3"/>
    <w:rsid w:val="29B5714B"/>
    <w:rsid w:val="29B82AFC"/>
    <w:rsid w:val="29CA6918"/>
    <w:rsid w:val="29CD5CFE"/>
    <w:rsid w:val="29DC6F28"/>
    <w:rsid w:val="29F101FE"/>
    <w:rsid w:val="29F83E3A"/>
    <w:rsid w:val="29FC0A34"/>
    <w:rsid w:val="2A065B82"/>
    <w:rsid w:val="2A256BD4"/>
    <w:rsid w:val="2A460495"/>
    <w:rsid w:val="2A542476"/>
    <w:rsid w:val="2A572019"/>
    <w:rsid w:val="2A606A48"/>
    <w:rsid w:val="2A672272"/>
    <w:rsid w:val="2A774F13"/>
    <w:rsid w:val="2A8A6FE0"/>
    <w:rsid w:val="2A9B6F1B"/>
    <w:rsid w:val="2A9E60D9"/>
    <w:rsid w:val="2AA07DD6"/>
    <w:rsid w:val="2AA20835"/>
    <w:rsid w:val="2AA665FD"/>
    <w:rsid w:val="2AAA3E0C"/>
    <w:rsid w:val="2AAA79B8"/>
    <w:rsid w:val="2AB9199D"/>
    <w:rsid w:val="2ABE673C"/>
    <w:rsid w:val="2ABF2BCC"/>
    <w:rsid w:val="2AC3006E"/>
    <w:rsid w:val="2AC43F9F"/>
    <w:rsid w:val="2AD05183"/>
    <w:rsid w:val="2ADC703A"/>
    <w:rsid w:val="2AE00623"/>
    <w:rsid w:val="2AEA4EB9"/>
    <w:rsid w:val="2AEC22C7"/>
    <w:rsid w:val="2B063A1F"/>
    <w:rsid w:val="2B0738F0"/>
    <w:rsid w:val="2B0E0F65"/>
    <w:rsid w:val="2B2114E1"/>
    <w:rsid w:val="2B2C1264"/>
    <w:rsid w:val="2B374C7F"/>
    <w:rsid w:val="2B3F420A"/>
    <w:rsid w:val="2B450B15"/>
    <w:rsid w:val="2B4A3494"/>
    <w:rsid w:val="2B4D5A99"/>
    <w:rsid w:val="2B4E405F"/>
    <w:rsid w:val="2B510311"/>
    <w:rsid w:val="2B593E95"/>
    <w:rsid w:val="2B5A4189"/>
    <w:rsid w:val="2B5D3ED4"/>
    <w:rsid w:val="2B7831EA"/>
    <w:rsid w:val="2B7D13CC"/>
    <w:rsid w:val="2B8876B4"/>
    <w:rsid w:val="2B902E07"/>
    <w:rsid w:val="2B935FD0"/>
    <w:rsid w:val="2BA13AB1"/>
    <w:rsid w:val="2BA857ED"/>
    <w:rsid w:val="2BBF2CAD"/>
    <w:rsid w:val="2BD94617"/>
    <w:rsid w:val="2BDD4799"/>
    <w:rsid w:val="2C117301"/>
    <w:rsid w:val="2C191249"/>
    <w:rsid w:val="2C2D1BEC"/>
    <w:rsid w:val="2C2E702D"/>
    <w:rsid w:val="2C396882"/>
    <w:rsid w:val="2C3B789F"/>
    <w:rsid w:val="2C467CD2"/>
    <w:rsid w:val="2C4A64EC"/>
    <w:rsid w:val="2C4C4186"/>
    <w:rsid w:val="2C4C5BF6"/>
    <w:rsid w:val="2C6E4CEB"/>
    <w:rsid w:val="2C786B60"/>
    <w:rsid w:val="2C7A2888"/>
    <w:rsid w:val="2C802F84"/>
    <w:rsid w:val="2C8045D1"/>
    <w:rsid w:val="2C9877F9"/>
    <w:rsid w:val="2CAA3375"/>
    <w:rsid w:val="2CB771ED"/>
    <w:rsid w:val="2CC130AA"/>
    <w:rsid w:val="2CC736A5"/>
    <w:rsid w:val="2CD40880"/>
    <w:rsid w:val="2CE04532"/>
    <w:rsid w:val="2CEB42D0"/>
    <w:rsid w:val="2D0A6D50"/>
    <w:rsid w:val="2D0A7297"/>
    <w:rsid w:val="2D1350E2"/>
    <w:rsid w:val="2D15427B"/>
    <w:rsid w:val="2D35124C"/>
    <w:rsid w:val="2D416047"/>
    <w:rsid w:val="2D4D0E6D"/>
    <w:rsid w:val="2D501998"/>
    <w:rsid w:val="2D696E27"/>
    <w:rsid w:val="2D933D93"/>
    <w:rsid w:val="2D933E51"/>
    <w:rsid w:val="2D9C0291"/>
    <w:rsid w:val="2DAC1EAF"/>
    <w:rsid w:val="2DBC78D6"/>
    <w:rsid w:val="2DC337EC"/>
    <w:rsid w:val="2DD229E6"/>
    <w:rsid w:val="2DD73448"/>
    <w:rsid w:val="2DE70634"/>
    <w:rsid w:val="2E010D97"/>
    <w:rsid w:val="2E05745B"/>
    <w:rsid w:val="2E1B2ADA"/>
    <w:rsid w:val="2E1E09A5"/>
    <w:rsid w:val="2E225A24"/>
    <w:rsid w:val="2E2561B5"/>
    <w:rsid w:val="2E332CEB"/>
    <w:rsid w:val="2E6905C6"/>
    <w:rsid w:val="2E6E03B6"/>
    <w:rsid w:val="2E6E553E"/>
    <w:rsid w:val="2E743739"/>
    <w:rsid w:val="2E777481"/>
    <w:rsid w:val="2E785654"/>
    <w:rsid w:val="2E794D46"/>
    <w:rsid w:val="2E9C133F"/>
    <w:rsid w:val="2E9D0DDC"/>
    <w:rsid w:val="2EAD6133"/>
    <w:rsid w:val="2EB259EE"/>
    <w:rsid w:val="2EB352BE"/>
    <w:rsid w:val="2EB44951"/>
    <w:rsid w:val="2EB96892"/>
    <w:rsid w:val="2EBA175B"/>
    <w:rsid w:val="2EBC0D00"/>
    <w:rsid w:val="2EC47DBD"/>
    <w:rsid w:val="2ED237F3"/>
    <w:rsid w:val="2ED32DFF"/>
    <w:rsid w:val="2EE83A34"/>
    <w:rsid w:val="2EFE23E9"/>
    <w:rsid w:val="2F0C4C2A"/>
    <w:rsid w:val="2F0F563F"/>
    <w:rsid w:val="2F144960"/>
    <w:rsid w:val="2F1519D6"/>
    <w:rsid w:val="2F170C0F"/>
    <w:rsid w:val="2F1F3A4D"/>
    <w:rsid w:val="2F2B0AB4"/>
    <w:rsid w:val="2F2B4668"/>
    <w:rsid w:val="2F3E0C12"/>
    <w:rsid w:val="2F4558F1"/>
    <w:rsid w:val="2F4A56AD"/>
    <w:rsid w:val="2F4A6C26"/>
    <w:rsid w:val="2F581DBA"/>
    <w:rsid w:val="2F784790"/>
    <w:rsid w:val="2F7B36A8"/>
    <w:rsid w:val="2F826205"/>
    <w:rsid w:val="2F8D2C63"/>
    <w:rsid w:val="2F8E4DCB"/>
    <w:rsid w:val="2F8F7CEB"/>
    <w:rsid w:val="2F9155B2"/>
    <w:rsid w:val="2F9B7763"/>
    <w:rsid w:val="2F9D7E04"/>
    <w:rsid w:val="2FA11D30"/>
    <w:rsid w:val="2FAA5E1A"/>
    <w:rsid w:val="2FAB4623"/>
    <w:rsid w:val="2FC57F08"/>
    <w:rsid w:val="2FC61141"/>
    <w:rsid w:val="2FD32A7A"/>
    <w:rsid w:val="2FDF6214"/>
    <w:rsid w:val="2FF7499F"/>
    <w:rsid w:val="300A43D0"/>
    <w:rsid w:val="301537C5"/>
    <w:rsid w:val="30185978"/>
    <w:rsid w:val="30264A9E"/>
    <w:rsid w:val="302E6167"/>
    <w:rsid w:val="303C26DA"/>
    <w:rsid w:val="303C3B19"/>
    <w:rsid w:val="304F4F89"/>
    <w:rsid w:val="305F515E"/>
    <w:rsid w:val="30663002"/>
    <w:rsid w:val="306E0AD2"/>
    <w:rsid w:val="307C5326"/>
    <w:rsid w:val="3095526B"/>
    <w:rsid w:val="30974BB3"/>
    <w:rsid w:val="30A01C92"/>
    <w:rsid w:val="30A5426C"/>
    <w:rsid w:val="30C4178A"/>
    <w:rsid w:val="30E46B3F"/>
    <w:rsid w:val="30FD79BE"/>
    <w:rsid w:val="3100405D"/>
    <w:rsid w:val="31023EC4"/>
    <w:rsid w:val="311739F5"/>
    <w:rsid w:val="31174211"/>
    <w:rsid w:val="311F60D7"/>
    <w:rsid w:val="31216170"/>
    <w:rsid w:val="31276C61"/>
    <w:rsid w:val="31317087"/>
    <w:rsid w:val="31330D64"/>
    <w:rsid w:val="3146283D"/>
    <w:rsid w:val="315D1164"/>
    <w:rsid w:val="315F2BB6"/>
    <w:rsid w:val="3173104B"/>
    <w:rsid w:val="317D6B35"/>
    <w:rsid w:val="31902AB1"/>
    <w:rsid w:val="3192175A"/>
    <w:rsid w:val="319D0930"/>
    <w:rsid w:val="31A30319"/>
    <w:rsid w:val="31A6662C"/>
    <w:rsid w:val="31B50898"/>
    <w:rsid w:val="31B50F9D"/>
    <w:rsid w:val="31B62FDB"/>
    <w:rsid w:val="31BA2482"/>
    <w:rsid w:val="31BE47CA"/>
    <w:rsid w:val="31D01CA2"/>
    <w:rsid w:val="31DF176C"/>
    <w:rsid w:val="31E8134E"/>
    <w:rsid w:val="31F45A41"/>
    <w:rsid w:val="31FF4B7E"/>
    <w:rsid w:val="320A13F1"/>
    <w:rsid w:val="3211002E"/>
    <w:rsid w:val="323A5F58"/>
    <w:rsid w:val="32774B5E"/>
    <w:rsid w:val="328209B0"/>
    <w:rsid w:val="32955496"/>
    <w:rsid w:val="32983099"/>
    <w:rsid w:val="329C2838"/>
    <w:rsid w:val="32AA5592"/>
    <w:rsid w:val="32AD61A5"/>
    <w:rsid w:val="32B51B69"/>
    <w:rsid w:val="32D72997"/>
    <w:rsid w:val="32D74397"/>
    <w:rsid w:val="32E46B67"/>
    <w:rsid w:val="32E75DA8"/>
    <w:rsid w:val="32F653C3"/>
    <w:rsid w:val="33052E5A"/>
    <w:rsid w:val="330E07F5"/>
    <w:rsid w:val="331F570A"/>
    <w:rsid w:val="332610BF"/>
    <w:rsid w:val="33405B07"/>
    <w:rsid w:val="334172D7"/>
    <w:rsid w:val="334670A3"/>
    <w:rsid w:val="335057A3"/>
    <w:rsid w:val="335D1100"/>
    <w:rsid w:val="33632FAB"/>
    <w:rsid w:val="33661531"/>
    <w:rsid w:val="33777FA7"/>
    <w:rsid w:val="337C27BA"/>
    <w:rsid w:val="3386250E"/>
    <w:rsid w:val="338E28FE"/>
    <w:rsid w:val="33970214"/>
    <w:rsid w:val="339B48EC"/>
    <w:rsid w:val="33AE1F3D"/>
    <w:rsid w:val="33B42B28"/>
    <w:rsid w:val="33B44D6A"/>
    <w:rsid w:val="33B541C9"/>
    <w:rsid w:val="33C40914"/>
    <w:rsid w:val="33CE61A0"/>
    <w:rsid w:val="33E201D4"/>
    <w:rsid w:val="33E75242"/>
    <w:rsid w:val="33F20139"/>
    <w:rsid w:val="33F90BAA"/>
    <w:rsid w:val="33FB7E97"/>
    <w:rsid w:val="341101EA"/>
    <w:rsid w:val="341D0440"/>
    <w:rsid w:val="341E68F1"/>
    <w:rsid w:val="342105B8"/>
    <w:rsid w:val="34217FBA"/>
    <w:rsid w:val="3439248A"/>
    <w:rsid w:val="3446442E"/>
    <w:rsid w:val="344A237C"/>
    <w:rsid w:val="346C064E"/>
    <w:rsid w:val="346C77B6"/>
    <w:rsid w:val="34717DC6"/>
    <w:rsid w:val="347C176C"/>
    <w:rsid w:val="3487701B"/>
    <w:rsid w:val="349738A7"/>
    <w:rsid w:val="34A55B39"/>
    <w:rsid w:val="34AE2971"/>
    <w:rsid w:val="34B10461"/>
    <w:rsid w:val="34BC6DB6"/>
    <w:rsid w:val="34C25E2C"/>
    <w:rsid w:val="34C56823"/>
    <w:rsid w:val="34C946F9"/>
    <w:rsid w:val="34CB25D4"/>
    <w:rsid w:val="34D01825"/>
    <w:rsid w:val="34E25D34"/>
    <w:rsid w:val="34E73243"/>
    <w:rsid w:val="3509322F"/>
    <w:rsid w:val="350A5D7E"/>
    <w:rsid w:val="3515628F"/>
    <w:rsid w:val="351867D0"/>
    <w:rsid w:val="351F4211"/>
    <w:rsid w:val="35212B53"/>
    <w:rsid w:val="35252DD9"/>
    <w:rsid w:val="35262532"/>
    <w:rsid w:val="353A08BE"/>
    <w:rsid w:val="353D495A"/>
    <w:rsid w:val="35465C18"/>
    <w:rsid w:val="35552291"/>
    <w:rsid w:val="35584D6D"/>
    <w:rsid w:val="355A7A28"/>
    <w:rsid w:val="355D135C"/>
    <w:rsid w:val="355D6ED8"/>
    <w:rsid w:val="356D70C0"/>
    <w:rsid w:val="357039DD"/>
    <w:rsid w:val="35772AE3"/>
    <w:rsid w:val="357B3ABA"/>
    <w:rsid w:val="358173F3"/>
    <w:rsid w:val="3584332D"/>
    <w:rsid w:val="35906EE4"/>
    <w:rsid w:val="35992086"/>
    <w:rsid w:val="35A452E5"/>
    <w:rsid w:val="35A96631"/>
    <w:rsid w:val="35AB4C97"/>
    <w:rsid w:val="35AD00BE"/>
    <w:rsid w:val="35B33C35"/>
    <w:rsid w:val="35B9646A"/>
    <w:rsid w:val="35C21CAF"/>
    <w:rsid w:val="35D0318C"/>
    <w:rsid w:val="35D111DF"/>
    <w:rsid w:val="35D7392F"/>
    <w:rsid w:val="35E46B51"/>
    <w:rsid w:val="35EF62AF"/>
    <w:rsid w:val="35F13E9C"/>
    <w:rsid w:val="36037463"/>
    <w:rsid w:val="361E480F"/>
    <w:rsid w:val="361E52A0"/>
    <w:rsid w:val="36366AFB"/>
    <w:rsid w:val="36372A85"/>
    <w:rsid w:val="36487758"/>
    <w:rsid w:val="364936C7"/>
    <w:rsid w:val="36545189"/>
    <w:rsid w:val="3654745F"/>
    <w:rsid w:val="36582751"/>
    <w:rsid w:val="365A0664"/>
    <w:rsid w:val="365C2F38"/>
    <w:rsid w:val="365F3D9A"/>
    <w:rsid w:val="36645310"/>
    <w:rsid w:val="366751F6"/>
    <w:rsid w:val="36682B95"/>
    <w:rsid w:val="3686386E"/>
    <w:rsid w:val="3689707A"/>
    <w:rsid w:val="368A2A0E"/>
    <w:rsid w:val="368D5D06"/>
    <w:rsid w:val="3697517B"/>
    <w:rsid w:val="36A562CA"/>
    <w:rsid w:val="36B42F17"/>
    <w:rsid w:val="36B813FC"/>
    <w:rsid w:val="36C35E2B"/>
    <w:rsid w:val="36C408B4"/>
    <w:rsid w:val="36C95CE3"/>
    <w:rsid w:val="36CA0457"/>
    <w:rsid w:val="36CA4871"/>
    <w:rsid w:val="36CF2435"/>
    <w:rsid w:val="36D0140B"/>
    <w:rsid w:val="36DB25FC"/>
    <w:rsid w:val="36DE1FDF"/>
    <w:rsid w:val="36E30124"/>
    <w:rsid w:val="36EA0866"/>
    <w:rsid w:val="36F633FE"/>
    <w:rsid w:val="36F7193B"/>
    <w:rsid w:val="36FC0509"/>
    <w:rsid w:val="37006DA6"/>
    <w:rsid w:val="37022024"/>
    <w:rsid w:val="370E351B"/>
    <w:rsid w:val="371A521A"/>
    <w:rsid w:val="3722586F"/>
    <w:rsid w:val="37252757"/>
    <w:rsid w:val="37335775"/>
    <w:rsid w:val="37362012"/>
    <w:rsid w:val="37372456"/>
    <w:rsid w:val="37391007"/>
    <w:rsid w:val="37404B13"/>
    <w:rsid w:val="374107ED"/>
    <w:rsid w:val="374F724C"/>
    <w:rsid w:val="3750353A"/>
    <w:rsid w:val="37791406"/>
    <w:rsid w:val="377F56A1"/>
    <w:rsid w:val="378A3597"/>
    <w:rsid w:val="378C59A0"/>
    <w:rsid w:val="379A65A9"/>
    <w:rsid w:val="37A15AB9"/>
    <w:rsid w:val="37D1690E"/>
    <w:rsid w:val="37E474EC"/>
    <w:rsid w:val="37E93735"/>
    <w:rsid w:val="37F47C83"/>
    <w:rsid w:val="37FC4441"/>
    <w:rsid w:val="37FD6B28"/>
    <w:rsid w:val="37FF7782"/>
    <w:rsid w:val="380C507F"/>
    <w:rsid w:val="381C5DA5"/>
    <w:rsid w:val="381E6D24"/>
    <w:rsid w:val="381E7251"/>
    <w:rsid w:val="382A53D5"/>
    <w:rsid w:val="383652ED"/>
    <w:rsid w:val="38415702"/>
    <w:rsid w:val="385701A2"/>
    <w:rsid w:val="386844B4"/>
    <w:rsid w:val="386900A2"/>
    <w:rsid w:val="3871367D"/>
    <w:rsid w:val="3898638A"/>
    <w:rsid w:val="38AC792F"/>
    <w:rsid w:val="38B26B0B"/>
    <w:rsid w:val="38BA270B"/>
    <w:rsid w:val="38BB1341"/>
    <w:rsid w:val="38BB1B72"/>
    <w:rsid w:val="38C44B1C"/>
    <w:rsid w:val="38E56697"/>
    <w:rsid w:val="38E8216B"/>
    <w:rsid w:val="3909782E"/>
    <w:rsid w:val="391444AD"/>
    <w:rsid w:val="391B3E02"/>
    <w:rsid w:val="392642AC"/>
    <w:rsid w:val="39294974"/>
    <w:rsid w:val="393658EA"/>
    <w:rsid w:val="393B2AA1"/>
    <w:rsid w:val="39452765"/>
    <w:rsid w:val="394579D4"/>
    <w:rsid w:val="39464B68"/>
    <w:rsid w:val="394674FD"/>
    <w:rsid w:val="397059EB"/>
    <w:rsid w:val="398028B7"/>
    <w:rsid w:val="398652E8"/>
    <w:rsid w:val="39932E80"/>
    <w:rsid w:val="399723BD"/>
    <w:rsid w:val="399C790E"/>
    <w:rsid w:val="39AD0862"/>
    <w:rsid w:val="39C429F4"/>
    <w:rsid w:val="39CD31DF"/>
    <w:rsid w:val="39DF3DBB"/>
    <w:rsid w:val="39F8007C"/>
    <w:rsid w:val="39FD1410"/>
    <w:rsid w:val="3A046162"/>
    <w:rsid w:val="3A074B96"/>
    <w:rsid w:val="3A077BDC"/>
    <w:rsid w:val="3A0D4B49"/>
    <w:rsid w:val="3A1528CC"/>
    <w:rsid w:val="3A19437E"/>
    <w:rsid w:val="3A1E2183"/>
    <w:rsid w:val="3A243389"/>
    <w:rsid w:val="3A262671"/>
    <w:rsid w:val="3A29061F"/>
    <w:rsid w:val="3A3A0854"/>
    <w:rsid w:val="3A45141A"/>
    <w:rsid w:val="3A4A6214"/>
    <w:rsid w:val="3A4E4899"/>
    <w:rsid w:val="3A612DA4"/>
    <w:rsid w:val="3A6A57DE"/>
    <w:rsid w:val="3A707D13"/>
    <w:rsid w:val="3A80410F"/>
    <w:rsid w:val="3A8A0AE3"/>
    <w:rsid w:val="3A8F0F59"/>
    <w:rsid w:val="3A9979BE"/>
    <w:rsid w:val="3A9E1B70"/>
    <w:rsid w:val="3AA12E4E"/>
    <w:rsid w:val="3AB848DE"/>
    <w:rsid w:val="3AC813AC"/>
    <w:rsid w:val="3AD330F7"/>
    <w:rsid w:val="3AD71F6B"/>
    <w:rsid w:val="3AE66876"/>
    <w:rsid w:val="3AF53639"/>
    <w:rsid w:val="3AFA4B51"/>
    <w:rsid w:val="3B036D81"/>
    <w:rsid w:val="3B1738F9"/>
    <w:rsid w:val="3B1A2AEE"/>
    <w:rsid w:val="3B1D50E8"/>
    <w:rsid w:val="3B2576D0"/>
    <w:rsid w:val="3B2862CD"/>
    <w:rsid w:val="3B3614CA"/>
    <w:rsid w:val="3B3E5A4F"/>
    <w:rsid w:val="3B43612D"/>
    <w:rsid w:val="3B465AAD"/>
    <w:rsid w:val="3B501B37"/>
    <w:rsid w:val="3B5D787A"/>
    <w:rsid w:val="3B5F1D0C"/>
    <w:rsid w:val="3B633B39"/>
    <w:rsid w:val="3B6C183F"/>
    <w:rsid w:val="3B716826"/>
    <w:rsid w:val="3B82605A"/>
    <w:rsid w:val="3B8643FB"/>
    <w:rsid w:val="3B865400"/>
    <w:rsid w:val="3B8C3C14"/>
    <w:rsid w:val="3B9A6870"/>
    <w:rsid w:val="3B9C0635"/>
    <w:rsid w:val="3BA87780"/>
    <w:rsid w:val="3BAF72C4"/>
    <w:rsid w:val="3BB11956"/>
    <w:rsid w:val="3BB43E16"/>
    <w:rsid w:val="3BC4115E"/>
    <w:rsid w:val="3BC464A4"/>
    <w:rsid w:val="3BC62916"/>
    <w:rsid w:val="3BCB15B9"/>
    <w:rsid w:val="3BCD4D79"/>
    <w:rsid w:val="3BD71683"/>
    <w:rsid w:val="3BDB4315"/>
    <w:rsid w:val="3BDB551A"/>
    <w:rsid w:val="3BDD5A11"/>
    <w:rsid w:val="3BE85FC8"/>
    <w:rsid w:val="3BF0761E"/>
    <w:rsid w:val="3BFA7995"/>
    <w:rsid w:val="3BFF77BC"/>
    <w:rsid w:val="3C0B7004"/>
    <w:rsid w:val="3C1A6E6A"/>
    <w:rsid w:val="3C1D1C7C"/>
    <w:rsid w:val="3C1D2AEB"/>
    <w:rsid w:val="3C2016F2"/>
    <w:rsid w:val="3C21617B"/>
    <w:rsid w:val="3C224EAA"/>
    <w:rsid w:val="3C2D6092"/>
    <w:rsid w:val="3C350589"/>
    <w:rsid w:val="3C385408"/>
    <w:rsid w:val="3C456A68"/>
    <w:rsid w:val="3C4F16C1"/>
    <w:rsid w:val="3C5D7DF9"/>
    <w:rsid w:val="3C6068CD"/>
    <w:rsid w:val="3C7E0AFD"/>
    <w:rsid w:val="3C8310DE"/>
    <w:rsid w:val="3C8420AE"/>
    <w:rsid w:val="3C8B14D1"/>
    <w:rsid w:val="3C8D2FD6"/>
    <w:rsid w:val="3C9A2A62"/>
    <w:rsid w:val="3CA10C94"/>
    <w:rsid w:val="3CA849CB"/>
    <w:rsid w:val="3CCB5BC6"/>
    <w:rsid w:val="3CD14649"/>
    <w:rsid w:val="3CE86A1C"/>
    <w:rsid w:val="3CEF1F9E"/>
    <w:rsid w:val="3D062484"/>
    <w:rsid w:val="3D10063E"/>
    <w:rsid w:val="3D102D7B"/>
    <w:rsid w:val="3D177553"/>
    <w:rsid w:val="3D193DF3"/>
    <w:rsid w:val="3D1A14AD"/>
    <w:rsid w:val="3D1D3C05"/>
    <w:rsid w:val="3D246E5A"/>
    <w:rsid w:val="3D351806"/>
    <w:rsid w:val="3D390839"/>
    <w:rsid w:val="3D3C2BA5"/>
    <w:rsid w:val="3D457A00"/>
    <w:rsid w:val="3D49672F"/>
    <w:rsid w:val="3D4A1496"/>
    <w:rsid w:val="3D4E2B83"/>
    <w:rsid w:val="3D4E45E3"/>
    <w:rsid w:val="3D59130B"/>
    <w:rsid w:val="3D6A29D6"/>
    <w:rsid w:val="3D6B46D8"/>
    <w:rsid w:val="3D732A1A"/>
    <w:rsid w:val="3D7E081B"/>
    <w:rsid w:val="3D7F177A"/>
    <w:rsid w:val="3D807A26"/>
    <w:rsid w:val="3D8216D2"/>
    <w:rsid w:val="3D842996"/>
    <w:rsid w:val="3D8572F3"/>
    <w:rsid w:val="3D870953"/>
    <w:rsid w:val="3D8B2D9A"/>
    <w:rsid w:val="3D98336D"/>
    <w:rsid w:val="3DA9227E"/>
    <w:rsid w:val="3DAF74FA"/>
    <w:rsid w:val="3DB000E2"/>
    <w:rsid w:val="3DB302F2"/>
    <w:rsid w:val="3DCB24A6"/>
    <w:rsid w:val="3DCC1E7E"/>
    <w:rsid w:val="3DD4374A"/>
    <w:rsid w:val="3DDD29A0"/>
    <w:rsid w:val="3DE15919"/>
    <w:rsid w:val="3DE976C2"/>
    <w:rsid w:val="3DF95EC3"/>
    <w:rsid w:val="3DFE5953"/>
    <w:rsid w:val="3E143687"/>
    <w:rsid w:val="3E2C005F"/>
    <w:rsid w:val="3E325D1E"/>
    <w:rsid w:val="3E3976D3"/>
    <w:rsid w:val="3E4905DE"/>
    <w:rsid w:val="3E4C0877"/>
    <w:rsid w:val="3E6A15A8"/>
    <w:rsid w:val="3E6B7465"/>
    <w:rsid w:val="3E707A7A"/>
    <w:rsid w:val="3E735B9C"/>
    <w:rsid w:val="3E7C330F"/>
    <w:rsid w:val="3E820130"/>
    <w:rsid w:val="3E8558DB"/>
    <w:rsid w:val="3E892D0A"/>
    <w:rsid w:val="3EA07325"/>
    <w:rsid w:val="3EB2263C"/>
    <w:rsid w:val="3EC949A3"/>
    <w:rsid w:val="3EC94F7E"/>
    <w:rsid w:val="3ED21C3F"/>
    <w:rsid w:val="3ED92B4F"/>
    <w:rsid w:val="3EDB49C2"/>
    <w:rsid w:val="3EDF3C64"/>
    <w:rsid w:val="3EE21E99"/>
    <w:rsid w:val="3EE6497C"/>
    <w:rsid w:val="3EED30FA"/>
    <w:rsid w:val="3EF459CF"/>
    <w:rsid w:val="3EF62DD7"/>
    <w:rsid w:val="3F0644E9"/>
    <w:rsid w:val="3F1556CB"/>
    <w:rsid w:val="3F24498F"/>
    <w:rsid w:val="3F2A38EA"/>
    <w:rsid w:val="3F42308C"/>
    <w:rsid w:val="3F4F005D"/>
    <w:rsid w:val="3F5C238A"/>
    <w:rsid w:val="3F6002AA"/>
    <w:rsid w:val="3F6468A4"/>
    <w:rsid w:val="3F652907"/>
    <w:rsid w:val="3F7C280B"/>
    <w:rsid w:val="3F86115B"/>
    <w:rsid w:val="3F8C0AE9"/>
    <w:rsid w:val="3F8D1F32"/>
    <w:rsid w:val="3F9360F8"/>
    <w:rsid w:val="3F9506AB"/>
    <w:rsid w:val="3F970FDB"/>
    <w:rsid w:val="3F9C4A09"/>
    <w:rsid w:val="3FA20CED"/>
    <w:rsid w:val="3FBD7207"/>
    <w:rsid w:val="3FC954B3"/>
    <w:rsid w:val="3FCD0087"/>
    <w:rsid w:val="3FCF2F1A"/>
    <w:rsid w:val="3FF97E2E"/>
    <w:rsid w:val="400F0089"/>
    <w:rsid w:val="401E13CD"/>
    <w:rsid w:val="40210CD7"/>
    <w:rsid w:val="402E54E8"/>
    <w:rsid w:val="40301AE6"/>
    <w:rsid w:val="40326E41"/>
    <w:rsid w:val="40385AA9"/>
    <w:rsid w:val="403B29C9"/>
    <w:rsid w:val="403B53C3"/>
    <w:rsid w:val="403D69B3"/>
    <w:rsid w:val="404558DE"/>
    <w:rsid w:val="407A57A2"/>
    <w:rsid w:val="407E558E"/>
    <w:rsid w:val="40807689"/>
    <w:rsid w:val="40814873"/>
    <w:rsid w:val="40834587"/>
    <w:rsid w:val="40971811"/>
    <w:rsid w:val="40A02AED"/>
    <w:rsid w:val="40C01E6B"/>
    <w:rsid w:val="40CC1F46"/>
    <w:rsid w:val="40CC639E"/>
    <w:rsid w:val="40D15D59"/>
    <w:rsid w:val="40D506EB"/>
    <w:rsid w:val="40D96DD7"/>
    <w:rsid w:val="40E32E0B"/>
    <w:rsid w:val="40EF5DCD"/>
    <w:rsid w:val="40F712C9"/>
    <w:rsid w:val="41055B22"/>
    <w:rsid w:val="410E0D77"/>
    <w:rsid w:val="41143DA3"/>
    <w:rsid w:val="41145094"/>
    <w:rsid w:val="4139101E"/>
    <w:rsid w:val="41443AA3"/>
    <w:rsid w:val="41454EA2"/>
    <w:rsid w:val="415347E5"/>
    <w:rsid w:val="41783809"/>
    <w:rsid w:val="418B104E"/>
    <w:rsid w:val="41930993"/>
    <w:rsid w:val="41A545C8"/>
    <w:rsid w:val="41A86359"/>
    <w:rsid w:val="41AA5A16"/>
    <w:rsid w:val="41AA6FCA"/>
    <w:rsid w:val="41B77440"/>
    <w:rsid w:val="41C52353"/>
    <w:rsid w:val="41CC3927"/>
    <w:rsid w:val="41D00D55"/>
    <w:rsid w:val="42013392"/>
    <w:rsid w:val="420A42D5"/>
    <w:rsid w:val="421173AB"/>
    <w:rsid w:val="421604DA"/>
    <w:rsid w:val="42496B67"/>
    <w:rsid w:val="424A226E"/>
    <w:rsid w:val="424A673F"/>
    <w:rsid w:val="42521E1D"/>
    <w:rsid w:val="42617455"/>
    <w:rsid w:val="42686C63"/>
    <w:rsid w:val="426A4EC9"/>
    <w:rsid w:val="427310D3"/>
    <w:rsid w:val="427A3678"/>
    <w:rsid w:val="427E642B"/>
    <w:rsid w:val="42965BBA"/>
    <w:rsid w:val="429B42D2"/>
    <w:rsid w:val="42A2426A"/>
    <w:rsid w:val="42A551B5"/>
    <w:rsid w:val="42A82BE8"/>
    <w:rsid w:val="42AA7ACD"/>
    <w:rsid w:val="42AD59F0"/>
    <w:rsid w:val="42BF1A0E"/>
    <w:rsid w:val="42C52579"/>
    <w:rsid w:val="42C927DF"/>
    <w:rsid w:val="42DC2B30"/>
    <w:rsid w:val="42DC56B2"/>
    <w:rsid w:val="42DF0078"/>
    <w:rsid w:val="42DF41A9"/>
    <w:rsid w:val="42E7624C"/>
    <w:rsid w:val="42E84AD3"/>
    <w:rsid w:val="430704FF"/>
    <w:rsid w:val="43124C8D"/>
    <w:rsid w:val="43166EE4"/>
    <w:rsid w:val="43290253"/>
    <w:rsid w:val="432B2F7F"/>
    <w:rsid w:val="432F74E7"/>
    <w:rsid w:val="433930DA"/>
    <w:rsid w:val="433A276B"/>
    <w:rsid w:val="433D027C"/>
    <w:rsid w:val="433D0BFC"/>
    <w:rsid w:val="433F3B94"/>
    <w:rsid w:val="433F610A"/>
    <w:rsid w:val="43434724"/>
    <w:rsid w:val="4355636B"/>
    <w:rsid w:val="43670F1D"/>
    <w:rsid w:val="4373608B"/>
    <w:rsid w:val="43760E30"/>
    <w:rsid w:val="437E013B"/>
    <w:rsid w:val="439259D2"/>
    <w:rsid w:val="439B4E7F"/>
    <w:rsid w:val="43B64920"/>
    <w:rsid w:val="43D13E89"/>
    <w:rsid w:val="43E3508A"/>
    <w:rsid w:val="43EB4BFE"/>
    <w:rsid w:val="43EE0ECC"/>
    <w:rsid w:val="43F4135D"/>
    <w:rsid w:val="43F71F07"/>
    <w:rsid w:val="43F7500D"/>
    <w:rsid w:val="44005E7B"/>
    <w:rsid w:val="44013179"/>
    <w:rsid w:val="440805B8"/>
    <w:rsid w:val="44134924"/>
    <w:rsid w:val="441E042F"/>
    <w:rsid w:val="4422594A"/>
    <w:rsid w:val="442A622B"/>
    <w:rsid w:val="443950F3"/>
    <w:rsid w:val="443A0BF2"/>
    <w:rsid w:val="4452245F"/>
    <w:rsid w:val="445E0466"/>
    <w:rsid w:val="44614A61"/>
    <w:rsid w:val="4466675A"/>
    <w:rsid w:val="446A4DD6"/>
    <w:rsid w:val="447A4BFE"/>
    <w:rsid w:val="447E79EC"/>
    <w:rsid w:val="447F3FBD"/>
    <w:rsid w:val="448F6395"/>
    <w:rsid w:val="449342E9"/>
    <w:rsid w:val="44A43E31"/>
    <w:rsid w:val="44B67F44"/>
    <w:rsid w:val="44BB68BF"/>
    <w:rsid w:val="44C70D28"/>
    <w:rsid w:val="44CA6E76"/>
    <w:rsid w:val="44EE6174"/>
    <w:rsid w:val="44EF1836"/>
    <w:rsid w:val="44F6488D"/>
    <w:rsid w:val="44FC2960"/>
    <w:rsid w:val="45026AC6"/>
    <w:rsid w:val="45044A12"/>
    <w:rsid w:val="450874C4"/>
    <w:rsid w:val="45123B46"/>
    <w:rsid w:val="45282A9A"/>
    <w:rsid w:val="452B6A1A"/>
    <w:rsid w:val="45334A20"/>
    <w:rsid w:val="453C14B9"/>
    <w:rsid w:val="4548010A"/>
    <w:rsid w:val="45481632"/>
    <w:rsid w:val="455238CA"/>
    <w:rsid w:val="4589448D"/>
    <w:rsid w:val="45A9516E"/>
    <w:rsid w:val="45DF4749"/>
    <w:rsid w:val="45E86354"/>
    <w:rsid w:val="45E86370"/>
    <w:rsid w:val="45EE35A4"/>
    <w:rsid w:val="45F56503"/>
    <w:rsid w:val="45FC5A69"/>
    <w:rsid w:val="45FD5369"/>
    <w:rsid w:val="460556A8"/>
    <w:rsid w:val="46125B36"/>
    <w:rsid w:val="461E4FA6"/>
    <w:rsid w:val="461F5C6B"/>
    <w:rsid w:val="46283AA1"/>
    <w:rsid w:val="46300C9E"/>
    <w:rsid w:val="463A5899"/>
    <w:rsid w:val="464F0483"/>
    <w:rsid w:val="46524CAD"/>
    <w:rsid w:val="4654512D"/>
    <w:rsid w:val="465B3C93"/>
    <w:rsid w:val="46606872"/>
    <w:rsid w:val="46610707"/>
    <w:rsid w:val="46637EA6"/>
    <w:rsid w:val="466937C7"/>
    <w:rsid w:val="466B2CC7"/>
    <w:rsid w:val="466C195C"/>
    <w:rsid w:val="46750952"/>
    <w:rsid w:val="46A73AA5"/>
    <w:rsid w:val="46B843DB"/>
    <w:rsid w:val="46BC2C14"/>
    <w:rsid w:val="46C30058"/>
    <w:rsid w:val="46C37319"/>
    <w:rsid w:val="46CE7B8B"/>
    <w:rsid w:val="46D32B82"/>
    <w:rsid w:val="46DC1BCB"/>
    <w:rsid w:val="46F07711"/>
    <w:rsid w:val="46F4701B"/>
    <w:rsid w:val="470567D9"/>
    <w:rsid w:val="470F3F48"/>
    <w:rsid w:val="4711691D"/>
    <w:rsid w:val="47205FEA"/>
    <w:rsid w:val="47481121"/>
    <w:rsid w:val="474A50F5"/>
    <w:rsid w:val="474F114B"/>
    <w:rsid w:val="475B7278"/>
    <w:rsid w:val="47644F43"/>
    <w:rsid w:val="476843F5"/>
    <w:rsid w:val="477A3C84"/>
    <w:rsid w:val="477D700D"/>
    <w:rsid w:val="478A2784"/>
    <w:rsid w:val="47997564"/>
    <w:rsid w:val="47A738C8"/>
    <w:rsid w:val="47B75BF9"/>
    <w:rsid w:val="47E44CFB"/>
    <w:rsid w:val="47E52D99"/>
    <w:rsid w:val="47E61576"/>
    <w:rsid w:val="47ED37DA"/>
    <w:rsid w:val="47F075B7"/>
    <w:rsid w:val="47F31436"/>
    <w:rsid w:val="48083C5D"/>
    <w:rsid w:val="480E6B03"/>
    <w:rsid w:val="480E6FE4"/>
    <w:rsid w:val="48117517"/>
    <w:rsid w:val="481B4DCC"/>
    <w:rsid w:val="48246406"/>
    <w:rsid w:val="482C5318"/>
    <w:rsid w:val="482F1D5A"/>
    <w:rsid w:val="483742B0"/>
    <w:rsid w:val="48376C36"/>
    <w:rsid w:val="48444BA9"/>
    <w:rsid w:val="484F0FE1"/>
    <w:rsid w:val="486402EB"/>
    <w:rsid w:val="48746BBB"/>
    <w:rsid w:val="487813DE"/>
    <w:rsid w:val="48844E91"/>
    <w:rsid w:val="48934611"/>
    <w:rsid w:val="48C5597C"/>
    <w:rsid w:val="48F542D2"/>
    <w:rsid w:val="48FA1915"/>
    <w:rsid w:val="48FD06CC"/>
    <w:rsid w:val="49005B36"/>
    <w:rsid w:val="490172CD"/>
    <w:rsid w:val="49057839"/>
    <w:rsid w:val="491B3DF0"/>
    <w:rsid w:val="492116B6"/>
    <w:rsid w:val="49241DDF"/>
    <w:rsid w:val="492918E1"/>
    <w:rsid w:val="492C6396"/>
    <w:rsid w:val="49374150"/>
    <w:rsid w:val="493B63FB"/>
    <w:rsid w:val="494C4AA8"/>
    <w:rsid w:val="495F2293"/>
    <w:rsid w:val="4963366C"/>
    <w:rsid w:val="49680B13"/>
    <w:rsid w:val="49680B2D"/>
    <w:rsid w:val="496A2FB3"/>
    <w:rsid w:val="497C504D"/>
    <w:rsid w:val="497D38F8"/>
    <w:rsid w:val="498D2E01"/>
    <w:rsid w:val="498D3DBD"/>
    <w:rsid w:val="49A72391"/>
    <w:rsid w:val="49D3414A"/>
    <w:rsid w:val="49D815D6"/>
    <w:rsid w:val="49D816F4"/>
    <w:rsid w:val="49E52DCB"/>
    <w:rsid w:val="49EB1CD3"/>
    <w:rsid w:val="49FD72F4"/>
    <w:rsid w:val="49FF7393"/>
    <w:rsid w:val="4A093431"/>
    <w:rsid w:val="4A165345"/>
    <w:rsid w:val="4A247675"/>
    <w:rsid w:val="4A38213A"/>
    <w:rsid w:val="4A400586"/>
    <w:rsid w:val="4A5A0B67"/>
    <w:rsid w:val="4A5B01F1"/>
    <w:rsid w:val="4A703563"/>
    <w:rsid w:val="4A742551"/>
    <w:rsid w:val="4A762AB8"/>
    <w:rsid w:val="4A7A7FC5"/>
    <w:rsid w:val="4A7B711D"/>
    <w:rsid w:val="4A84675D"/>
    <w:rsid w:val="4A8505C7"/>
    <w:rsid w:val="4A8A74FA"/>
    <w:rsid w:val="4A8C3A1A"/>
    <w:rsid w:val="4AB23CDE"/>
    <w:rsid w:val="4AB377ED"/>
    <w:rsid w:val="4AB7491D"/>
    <w:rsid w:val="4AE709A1"/>
    <w:rsid w:val="4AF15C07"/>
    <w:rsid w:val="4AF63C83"/>
    <w:rsid w:val="4AFC516F"/>
    <w:rsid w:val="4B037180"/>
    <w:rsid w:val="4B1646CF"/>
    <w:rsid w:val="4B1C6955"/>
    <w:rsid w:val="4B28747E"/>
    <w:rsid w:val="4B3744E5"/>
    <w:rsid w:val="4B447E0E"/>
    <w:rsid w:val="4B48137F"/>
    <w:rsid w:val="4B6A78F2"/>
    <w:rsid w:val="4B7C1338"/>
    <w:rsid w:val="4B975530"/>
    <w:rsid w:val="4B9D35E2"/>
    <w:rsid w:val="4BA47C57"/>
    <w:rsid w:val="4BA95E82"/>
    <w:rsid w:val="4BAA114F"/>
    <w:rsid w:val="4BAA4032"/>
    <w:rsid w:val="4BAD3304"/>
    <w:rsid w:val="4BAF1017"/>
    <w:rsid w:val="4BB6126F"/>
    <w:rsid w:val="4BB7755B"/>
    <w:rsid w:val="4BD758EF"/>
    <w:rsid w:val="4BD86338"/>
    <w:rsid w:val="4BE048F6"/>
    <w:rsid w:val="4BE214C6"/>
    <w:rsid w:val="4BE37DBF"/>
    <w:rsid w:val="4BE55CFC"/>
    <w:rsid w:val="4BF6065B"/>
    <w:rsid w:val="4BF82D5B"/>
    <w:rsid w:val="4C1A1DCC"/>
    <w:rsid w:val="4C1D3776"/>
    <w:rsid w:val="4C2506E4"/>
    <w:rsid w:val="4C25681C"/>
    <w:rsid w:val="4C275540"/>
    <w:rsid w:val="4C3007F7"/>
    <w:rsid w:val="4C335E10"/>
    <w:rsid w:val="4C37147F"/>
    <w:rsid w:val="4C3B67F1"/>
    <w:rsid w:val="4C3C09CE"/>
    <w:rsid w:val="4C467513"/>
    <w:rsid w:val="4C50744F"/>
    <w:rsid w:val="4C572817"/>
    <w:rsid w:val="4C5A1583"/>
    <w:rsid w:val="4C6241E3"/>
    <w:rsid w:val="4C6369A7"/>
    <w:rsid w:val="4C644BBF"/>
    <w:rsid w:val="4C653585"/>
    <w:rsid w:val="4C6C14CD"/>
    <w:rsid w:val="4C6C224A"/>
    <w:rsid w:val="4C787DD0"/>
    <w:rsid w:val="4C7C366B"/>
    <w:rsid w:val="4C7D636D"/>
    <w:rsid w:val="4C873E85"/>
    <w:rsid w:val="4CA35F11"/>
    <w:rsid w:val="4CC823ED"/>
    <w:rsid w:val="4CC82FE7"/>
    <w:rsid w:val="4CCB0ABF"/>
    <w:rsid w:val="4CD6703B"/>
    <w:rsid w:val="4CDB61F9"/>
    <w:rsid w:val="4CE446FA"/>
    <w:rsid w:val="4CEF0411"/>
    <w:rsid w:val="4CF26DF6"/>
    <w:rsid w:val="4CFC55B3"/>
    <w:rsid w:val="4CFD2333"/>
    <w:rsid w:val="4D1E6E23"/>
    <w:rsid w:val="4D240698"/>
    <w:rsid w:val="4D2C45C3"/>
    <w:rsid w:val="4D471B04"/>
    <w:rsid w:val="4D48759A"/>
    <w:rsid w:val="4D4D1D0E"/>
    <w:rsid w:val="4D5A1E97"/>
    <w:rsid w:val="4D78084A"/>
    <w:rsid w:val="4D792A29"/>
    <w:rsid w:val="4D901976"/>
    <w:rsid w:val="4D93060B"/>
    <w:rsid w:val="4D9A669F"/>
    <w:rsid w:val="4DA25154"/>
    <w:rsid w:val="4DAA2A9B"/>
    <w:rsid w:val="4DB96FE3"/>
    <w:rsid w:val="4DC73899"/>
    <w:rsid w:val="4DCC2428"/>
    <w:rsid w:val="4DD7573E"/>
    <w:rsid w:val="4DE20D4D"/>
    <w:rsid w:val="4DEA04F2"/>
    <w:rsid w:val="4E0E0C2A"/>
    <w:rsid w:val="4E137686"/>
    <w:rsid w:val="4E1858BC"/>
    <w:rsid w:val="4E192FF3"/>
    <w:rsid w:val="4E1B2CF6"/>
    <w:rsid w:val="4E214745"/>
    <w:rsid w:val="4E27060C"/>
    <w:rsid w:val="4E38025C"/>
    <w:rsid w:val="4E5737A4"/>
    <w:rsid w:val="4E660625"/>
    <w:rsid w:val="4E6B1C67"/>
    <w:rsid w:val="4E7F5FA8"/>
    <w:rsid w:val="4E876A80"/>
    <w:rsid w:val="4E881A6F"/>
    <w:rsid w:val="4E8835CE"/>
    <w:rsid w:val="4E900192"/>
    <w:rsid w:val="4E9D3F9D"/>
    <w:rsid w:val="4EB46112"/>
    <w:rsid w:val="4EBA6B3A"/>
    <w:rsid w:val="4ECC4E51"/>
    <w:rsid w:val="4ED06DA8"/>
    <w:rsid w:val="4ED20DC7"/>
    <w:rsid w:val="4EE241F5"/>
    <w:rsid w:val="4EEB259A"/>
    <w:rsid w:val="4EED0EC0"/>
    <w:rsid w:val="4EF4193D"/>
    <w:rsid w:val="4EF6402D"/>
    <w:rsid w:val="4F05572E"/>
    <w:rsid w:val="4F085853"/>
    <w:rsid w:val="4F0B1984"/>
    <w:rsid w:val="4F153A2F"/>
    <w:rsid w:val="4F1B3724"/>
    <w:rsid w:val="4F1D0E4A"/>
    <w:rsid w:val="4F22732B"/>
    <w:rsid w:val="4F430F16"/>
    <w:rsid w:val="4F4A1B00"/>
    <w:rsid w:val="4F6B59DE"/>
    <w:rsid w:val="4F6F7BAE"/>
    <w:rsid w:val="4F762283"/>
    <w:rsid w:val="4F9A4993"/>
    <w:rsid w:val="4F9A6982"/>
    <w:rsid w:val="4FA325A6"/>
    <w:rsid w:val="4FA56BCD"/>
    <w:rsid w:val="4FA83E2A"/>
    <w:rsid w:val="4FA844A2"/>
    <w:rsid w:val="4FBF1357"/>
    <w:rsid w:val="4FC42854"/>
    <w:rsid w:val="4FC621F2"/>
    <w:rsid w:val="4FC7319D"/>
    <w:rsid w:val="4FDF029D"/>
    <w:rsid w:val="4FE45E0A"/>
    <w:rsid w:val="4FE76145"/>
    <w:rsid w:val="4FF92635"/>
    <w:rsid w:val="500C6791"/>
    <w:rsid w:val="50151C34"/>
    <w:rsid w:val="50194853"/>
    <w:rsid w:val="50250986"/>
    <w:rsid w:val="502C6FDC"/>
    <w:rsid w:val="503C1ED5"/>
    <w:rsid w:val="503C1FA1"/>
    <w:rsid w:val="503C72D7"/>
    <w:rsid w:val="503D204E"/>
    <w:rsid w:val="505E14C8"/>
    <w:rsid w:val="50621D1D"/>
    <w:rsid w:val="50660A6D"/>
    <w:rsid w:val="506C5899"/>
    <w:rsid w:val="50730E54"/>
    <w:rsid w:val="50731582"/>
    <w:rsid w:val="509A2E32"/>
    <w:rsid w:val="509F5FAB"/>
    <w:rsid w:val="50B51267"/>
    <w:rsid w:val="50D0779D"/>
    <w:rsid w:val="50E2253E"/>
    <w:rsid w:val="50FD0E66"/>
    <w:rsid w:val="510B565B"/>
    <w:rsid w:val="51120212"/>
    <w:rsid w:val="51144DFE"/>
    <w:rsid w:val="511869DC"/>
    <w:rsid w:val="512D39B1"/>
    <w:rsid w:val="512E1A85"/>
    <w:rsid w:val="513779D9"/>
    <w:rsid w:val="513D3E59"/>
    <w:rsid w:val="51482EA1"/>
    <w:rsid w:val="5149740B"/>
    <w:rsid w:val="514E06C0"/>
    <w:rsid w:val="515446E1"/>
    <w:rsid w:val="516119DC"/>
    <w:rsid w:val="51655D6D"/>
    <w:rsid w:val="516F3D88"/>
    <w:rsid w:val="51756A8F"/>
    <w:rsid w:val="51773214"/>
    <w:rsid w:val="517E58F2"/>
    <w:rsid w:val="518F35F9"/>
    <w:rsid w:val="519227B6"/>
    <w:rsid w:val="51A646BE"/>
    <w:rsid w:val="51A86CBD"/>
    <w:rsid w:val="51AA122A"/>
    <w:rsid w:val="51AD2B6D"/>
    <w:rsid w:val="51B52E1B"/>
    <w:rsid w:val="51BD4371"/>
    <w:rsid w:val="51BF72D0"/>
    <w:rsid w:val="51C47D1F"/>
    <w:rsid w:val="51CA619A"/>
    <w:rsid w:val="51D10C5E"/>
    <w:rsid w:val="51DB1094"/>
    <w:rsid w:val="51F704C3"/>
    <w:rsid w:val="52184844"/>
    <w:rsid w:val="52196CD6"/>
    <w:rsid w:val="52273196"/>
    <w:rsid w:val="524220E9"/>
    <w:rsid w:val="524C456B"/>
    <w:rsid w:val="52686954"/>
    <w:rsid w:val="526E23BE"/>
    <w:rsid w:val="526F7059"/>
    <w:rsid w:val="527427EF"/>
    <w:rsid w:val="528D1690"/>
    <w:rsid w:val="528D53DC"/>
    <w:rsid w:val="52A54636"/>
    <w:rsid w:val="52BD2046"/>
    <w:rsid w:val="52BD2F64"/>
    <w:rsid w:val="52CB4016"/>
    <w:rsid w:val="52D108EE"/>
    <w:rsid w:val="52D20B31"/>
    <w:rsid w:val="52DD14E9"/>
    <w:rsid w:val="52EF040E"/>
    <w:rsid w:val="53083AA3"/>
    <w:rsid w:val="532F5A3F"/>
    <w:rsid w:val="53396D3A"/>
    <w:rsid w:val="5346574A"/>
    <w:rsid w:val="53674B46"/>
    <w:rsid w:val="536871EA"/>
    <w:rsid w:val="536A6F68"/>
    <w:rsid w:val="539A4321"/>
    <w:rsid w:val="53A76CC1"/>
    <w:rsid w:val="53A84A9F"/>
    <w:rsid w:val="53BC7516"/>
    <w:rsid w:val="53C31DF3"/>
    <w:rsid w:val="53D21737"/>
    <w:rsid w:val="53D73A5F"/>
    <w:rsid w:val="53D94927"/>
    <w:rsid w:val="53E0582A"/>
    <w:rsid w:val="53EB0CCB"/>
    <w:rsid w:val="53F448C8"/>
    <w:rsid w:val="53F45339"/>
    <w:rsid w:val="53F823CE"/>
    <w:rsid w:val="53FA0BE3"/>
    <w:rsid w:val="53FA111D"/>
    <w:rsid w:val="540F29CB"/>
    <w:rsid w:val="54243EFD"/>
    <w:rsid w:val="542925D0"/>
    <w:rsid w:val="5457477E"/>
    <w:rsid w:val="545A5363"/>
    <w:rsid w:val="546077C6"/>
    <w:rsid w:val="54646C16"/>
    <w:rsid w:val="54680A46"/>
    <w:rsid w:val="54814751"/>
    <w:rsid w:val="548F58A2"/>
    <w:rsid w:val="54965564"/>
    <w:rsid w:val="549C3CF7"/>
    <w:rsid w:val="54A6767D"/>
    <w:rsid w:val="54AC5454"/>
    <w:rsid w:val="54B7133C"/>
    <w:rsid w:val="54C1659F"/>
    <w:rsid w:val="54C307B4"/>
    <w:rsid w:val="54C46176"/>
    <w:rsid w:val="54C70C29"/>
    <w:rsid w:val="54CA7B62"/>
    <w:rsid w:val="54CC7DCA"/>
    <w:rsid w:val="54D84744"/>
    <w:rsid w:val="54E80D9C"/>
    <w:rsid w:val="54F104F1"/>
    <w:rsid w:val="54F6543C"/>
    <w:rsid w:val="54F94026"/>
    <w:rsid w:val="550A4C45"/>
    <w:rsid w:val="55130EA3"/>
    <w:rsid w:val="55201F7D"/>
    <w:rsid w:val="55220AF9"/>
    <w:rsid w:val="552253A4"/>
    <w:rsid w:val="55243511"/>
    <w:rsid w:val="55300406"/>
    <w:rsid w:val="55372791"/>
    <w:rsid w:val="553E014E"/>
    <w:rsid w:val="55430FE3"/>
    <w:rsid w:val="554C5EF1"/>
    <w:rsid w:val="55563B6B"/>
    <w:rsid w:val="555B1AF6"/>
    <w:rsid w:val="556D0395"/>
    <w:rsid w:val="55754396"/>
    <w:rsid w:val="557645CB"/>
    <w:rsid w:val="55773B87"/>
    <w:rsid w:val="55783BA2"/>
    <w:rsid w:val="557A4433"/>
    <w:rsid w:val="557E3DE9"/>
    <w:rsid w:val="558274BC"/>
    <w:rsid w:val="558B3FD6"/>
    <w:rsid w:val="559011CA"/>
    <w:rsid w:val="55947366"/>
    <w:rsid w:val="559D62B8"/>
    <w:rsid w:val="55AE4018"/>
    <w:rsid w:val="55C94CAE"/>
    <w:rsid w:val="55CF73FE"/>
    <w:rsid w:val="55E57E38"/>
    <w:rsid w:val="55EA4151"/>
    <w:rsid w:val="55F261D1"/>
    <w:rsid w:val="55F82D46"/>
    <w:rsid w:val="55FC62A2"/>
    <w:rsid w:val="55FE05F9"/>
    <w:rsid w:val="560C6075"/>
    <w:rsid w:val="561153A0"/>
    <w:rsid w:val="56162164"/>
    <w:rsid w:val="56362315"/>
    <w:rsid w:val="563C1BB1"/>
    <w:rsid w:val="563E05D4"/>
    <w:rsid w:val="564546A3"/>
    <w:rsid w:val="564F7F5F"/>
    <w:rsid w:val="5658660E"/>
    <w:rsid w:val="566B701E"/>
    <w:rsid w:val="56707F0B"/>
    <w:rsid w:val="5674719F"/>
    <w:rsid w:val="568A7FA4"/>
    <w:rsid w:val="56952F1F"/>
    <w:rsid w:val="56B340F6"/>
    <w:rsid w:val="56C60F9A"/>
    <w:rsid w:val="56CA6C7D"/>
    <w:rsid w:val="56CC2E7C"/>
    <w:rsid w:val="56CC7516"/>
    <w:rsid w:val="56D06CBC"/>
    <w:rsid w:val="56D3702B"/>
    <w:rsid w:val="56E13AAA"/>
    <w:rsid w:val="56E3210E"/>
    <w:rsid w:val="56E46507"/>
    <w:rsid w:val="56E95C47"/>
    <w:rsid w:val="56F04979"/>
    <w:rsid w:val="570D2CE4"/>
    <w:rsid w:val="57255749"/>
    <w:rsid w:val="572D6D7C"/>
    <w:rsid w:val="57382C2D"/>
    <w:rsid w:val="573F7625"/>
    <w:rsid w:val="57417C3F"/>
    <w:rsid w:val="57492040"/>
    <w:rsid w:val="57607C5D"/>
    <w:rsid w:val="576870CE"/>
    <w:rsid w:val="57876C6C"/>
    <w:rsid w:val="579025E4"/>
    <w:rsid w:val="579919F6"/>
    <w:rsid w:val="57B13971"/>
    <w:rsid w:val="57BE7879"/>
    <w:rsid w:val="57C60660"/>
    <w:rsid w:val="57E717C2"/>
    <w:rsid w:val="57E8396F"/>
    <w:rsid w:val="57F25F2B"/>
    <w:rsid w:val="580A6283"/>
    <w:rsid w:val="580F6546"/>
    <w:rsid w:val="582F3637"/>
    <w:rsid w:val="58340044"/>
    <w:rsid w:val="58427828"/>
    <w:rsid w:val="58523AB6"/>
    <w:rsid w:val="585A10FF"/>
    <w:rsid w:val="587C03F2"/>
    <w:rsid w:val="58845988"/>
    <w:rsid w:val="588E347B"/>
    <w:rsid w:val="588E455C"/>
    <w:rsid w:val="58BB759A"/>
    <w:rsid w:val="58D632E1"/>
    <w:rsid w:val="58EE43A5"/>
    <w:rsid w:val="59011906"/>
    <w:rsid w:val="59252920"/>
    <w:rsid w:val="59324A93"/>
    <w:rsid w:val="59330283"/>
    <w:rsid w:val="59427FB9"/>
    <w:rsid w:val="594A5E3F"/>
    <w:rsid w:val="59507091"/>
    <w:rsid w:val="595632B0"/>
    <w:rsid w:val="59575EB6"/>
    <w:rsid w:val="59627276"/>
    <w:rsid w:val="598744A3"/>
    <w:rsid w:val="598B4ABD"/>
    <w:rsid w:val="59964BC3"/>
    <w:rsid w:val="599C6EA6"/>
    <w:rsid w:val="599F0EAA"/>
    <w:rsid w:val="59B50351"/>
    <w:rsid w:val="59BB1F02"/>
    <w:rsid w:val="59BD7CAD"/>
    <w:rsid w:val="59BE074D"/>
    <w:rsid w:val="59C02CA7"/>
    <w:rsid w:val="59C06A2B"/>
    <w:rsid w:val="59C46ACA"/>
    <w:rsid w:val="59C66965"/>
    <w:rsid w:val="59C95FE7"/>
    <w:rsid w:val="59CA7327"/>
    <w:rsid w:val="59D71BB0"/>
    <w:rsid w:val="59D97F5F"/>
    <w:rsid w:val="59DD6DB5"/>
    <w:rsid w:val="59E41775"/>
    <w:rsid w:val="59E56D65"/>
    <w:rsid w:val="59F75885"/>
    <w:rsid w:val="5A010B75"/>
    <w:rsid w:val="5A0C7D60"/>
    <w:rsid w:val="5A0D1B69"/>
    <w:rsid w:val="5A13072C"/>
    <w:rsid w:val="5A154043"/>
    <w:rsid w:val="5A1A6B11"/>
    <w:rsid w:val="5A2F7E9A"/>
    <w:rsid w:val="5A425973"/>
    <w:rsid w:val="5A4714FD"/>
    <w:rsid w:val="5A525FC1"/>
    <w:rsid w:val="5A5313B9"/>
    <w:rsid w:val="5A572444"/>
    <w:rsid w:val="5A5B1A93"/>
    <w:rsid w:val="5A6123EF"/>
    <w:rsid w:val="5A646265"/>
    <w:rsid w:val="5A7D1738"/>
    <w:rsid w:val="5A814269"/>
    <w:rsid w:val="5A830B4F"/>
    <w:rsid w:val="5A895545"/>
    <w:rsid w:val="5A8A0CCF"/>
    <w:rsid w:val="5AA24E45"/>
    <w:rsid w:val="5AA61FE7"/>
    <w:rsid w:val="5AB511E0"/>
    <w:rsid w:val="5AB75F83"/>
    <w:rsid w:val="5AE10DCB"/>
    <w:rsid w:val="5AF53485"/>
    <w:rsid w:val="5B0E0C3E"/>
    <w:rsid w:val="5B0F1D02"/>
    <w:rsid w:val="5B167C07"/>
    <w:rsid w:val="5B17528B"/>
    <w:rsid w:val="5B1A262B"/>
    <w:rsid w:val="5B24073B"/>
    <w:rsid w:val="5B265952"/>
    <w:rsid w:val="5B2F5A65"/>
    <w:rsid w:val="5B315B1B"/>
    <w:rsid w:val="5B3B4DA7"/>
    <w:rsid w:val="5B3E3B02"/>
    <w:rsid w:val="5B487FEA"/>
    <w:rsid w:val="5B4C5F35"/>
    <w:rsid w:val="5B524538"/>
    <w:rsid w:val="5B531472"/>
    <w:rsid w:val="5B6339B5"/>
    <w:rsid w:val="5B73264B"/>
    <w:rsid w:val="5B734215"/>
    <w:rsid w:val="5BA11B41"/>
    <w:rsid w:val="5BAC57D5"/>
    <w:rsid w:val="5BB60E07"/>
    <w:rsid w:val="5BB85E2E"/>
    <w:rsid w:val="5BBC15CD"/>
    <w:rsid w:val="5BC154FF"/>
    <w:rsid w:val="5BCE1DEC"/>
    <w:rsid w:val="5BF84A18"/>
    <w:rsid w:val="5BF86102"/>
    <w:rsid w:val="5C066946"/>
    <w:rsid w:val="5C0D0B5B"/>
    <w:rsid w:val="5C1B653E"/>
    <w:rsid w:val="5C1F1314"/>
    <w:rsid w:val="5C213896"/>
    <w:rsid w:val="5C251B6A"/>
    <w:rsid w:val="5C2950BA"/>
    <w:rsid w:val="5C3077B3"/>
    <w:rsid w:val="5C3B38FA"/>
    <w:rsid w:val="5C4417DA"/>
    <w:rsid w:val="5C4616A2"/>
    <w:rsid w:val="5C5872CD"/>
    <w:rsid w:val="5C723D2D"/>
    <w:rsid w:val="5C7D6E15"/>
    <w:rsid w:val="5CC33065"/>
    <w:rsid w:val="5CC41DF3"/>
    <w:rsid w:val="5CCC7624"/>
    <w:rsid w:val="5CD151D7"/>
    <w:rsid w:val="5CDA0F90"/>
    <w:rsid w:val="5CDB1300"/>
    <w:rsid w:val="5CDB2E9D"/>
    <w:rsid w:val="5D097ACE"/>
    <w:rsid w:val="5D124123"/>
    <w:rsid w:val="5D160E88"/>
    <w:rsid w:val="5D170F8F"/>
    <w:rsid w:val="5D2E30EC"/>
    <w:rsid w:val="5D33077E"/>
    <w:rsid w:val="5D3C25DC"/>
    <w:rsid w:val="5D3D5B2F"/>
    <w:rsid w:val="5D4727AF"/>
    <w:rsid w:val="5D5501F2"/>
    <w:rsid w:val="5D74023B"/>
    <w:rsid w:val="5D76003E"/>
    <w:rsid w:val="5D7B27AE"/>
    <w:rsid w:val="5D936A3C"/>
    <w:rsid w:val="5DA232D1"/>
    <w:rsid w:val="5DB0276A"/>
    <w:rsid w:val="5DB256B2"/>
    <w:rsid w:val="5DC03670"/>
    <w:rsid w:val="5DC66B74"/>
    <w:rsid w:val="5DCA5651"/>
    <w:rsid w:val="5DDC1DA0"/>
    <w:rsid w:val="5DF94359"/>
    <w:rsid w:val="5DFA4D2D"/>
    <w:rsid w:val="5DFF409F"/>
    <w:rsid w:val="5E104740"/>
    <w:rsid w:val="5E22316E"/>
    <w:rsid w:val="5E294D98"/>
    <w:rsid w:val="5E2D6716"/>
    <w:rsid w:val="5E3A6B57"/>
    <w:rsid w:val="5E3B4227"/>
    <w:rsid w:val="5E3C4BD7"/>
    <w:rsid w:val="5E654B94"/>
    <w:rsid w:val="5E671789"/>
    <w:rsid w:val="5E6A2D60"/>
    <w:rsid w:val="5E732AED"/>
    <w:rsid w:val="5E7625CA"/>
    <w:rsid w:val="5E7D69ED"/>
    <w:rsid w:val="5E7F6E97"/>
    <w:rsid w:val="5E9B6F9B"/>
    <w:rsid w:val="5EAC18A7"/>
    <w:rsid w:val="5EC41C59"/>
    <w:rsid w:val="5EC76D0B"/>
    <w:rsid w:val="5ECE020E"/>
    <w:rsid w:val="5EDF234F"/>
    <w:rsid w:val="5EE1348F"/>
    <w:rsid w:val="5EE33B0E"/>
    <w:rsid w:val="5EEC4531"/>
    <w:rsid w:val="5EF03005"/>
    <w:rsid w:val="5F0D6C84"/>
    <w:rsid w:val="5F1B5F77"/>
    <w:rsid w:val="5F2754A3"/>
    <w:rsid w:val="5F287E0B"/>
    <w:rsid w:val="5F2A3F9F"/>
    <w:rsid w:val="5F306744"/>
    <w:rsid w:val="5F310658"/>
    <w:rsid w:val="5F350344"/>
    <w:rsid w:val="5F417E0E"/>
    <w:rsid w:val="5F4A55C6"/>
    <w:rsid w:val="5F4B3D65"/>
    <w:rsid w:val="5F5938BD"/>
    <w:rsid w:val="5F5A0BD2"/>
    <w:rsid w:val="5F6930D0"/>
    <w:rsid w:val="5F6A388F"/>
    <w:rsid w:val="5F702AE8"/>
    <w:rsid w:val="5F744282"/>
    <w:rsid w:val="5F7543B4"/>
    <w:rsid w:val="5F756921"/>
    <w:rsid w:val="5F800749"/>
    <w:rsid w:val="5F8A2AF4"/>
    <w:rsid w:val="5FBF3FC2"/>
    <w:rsid w:val="5FC40B48"/>
    <w:rsid w:val="5FC41F4F"/>
    <w:rsid w:val="5FD80461"/>
    <w:rsid w:val="5FDF1EF7"/>
    <w:rsid w:val="5FE93E1D"/>
    <w:rsid w:val="5FF529AA"/>
    <w:rsid w:val="60022F17"/>
    <w:rsid w:val="60084D6A"/>
    <w:rsid w:val="601023F1"/>
    <w:rsid w:val="601375A8"/>
    <w:rsid w:val="601C086A"/>
    <w:rsid w:val="602316C2"/>
    <w:rsid w:val="603713E2"/>
    <w:rsid w:val="603744A7"/>
    <w:rsid w:val="603B2CE8"/>
    <w:rsid w:val="6041753E"/>
    <w:rsid w:val="60497D52"/>
    <w:rsid w:val="605B0E16"/>
    <w:rsid w:val="605F4B68"/>
    <w:rsid w:val="6060310C"/>
    <w:rsid w:val="606625D3"/>
    <w:rsid w:val="606771FC"/>
    <w:rsid w:val="607159E6"/>
    <w:rsid w:val="60734C44"/>
    <w:rsid w:val="607E2BD9"/>
    <w:rsid w:val="608E127D"/>
    <w:rsid w:val="60A26AC3"/>
    <w:rsid w:val="60AA06D8"/>
    <w:rsid w:val="60C64409"/>
    <w:rsid w:val="60E5198E"/>
    <w:rsid w:val="60F46F08"/>
    <w:rsid w:val="6101379D"/>
    <w:rsid w:val="610E5299"/>
    <w:rsid w:val="61173233"/>
    <w:rsid w:val="611B6045"/>
    <w:rsid w:val="613258E7"/>
    <w:rsid w:val="613B0519"/>
    <w:rsid w:val="61426594"/>
    <w:rsid w:val="614F7714"/>
    <w:rsid w:val="614F79E9"/>
    <w:rsid w:val="615F1CAE"/>
    <w:rsid w:val="615F2167"/>
    <w:rsid w:val="615F7D6A"/>
    <w:rsid w:val="616048EE"/>
    <w:rsid w:val="61653414"/>
    <w:rsid w:val="61775B03"/>
    <w:rsid w:val="61787C76"/>
    <w:rsid w:val="617D2724"/>
    <w:rsid w:val="6192024E"/>
    <w:rsid w:val="61DE1F1F"/>
    <w:rsid w:val="61E26CFA"/>
    <w:rsid w:val="61F155B4"/>
    <w:rsid w:val="620058CC"/>
    <w:rsid w:val="62010932"/>
    <w:rsid w:val="62175873"/>
    <w:rsid w:val="621A2AEC"/>
    <w:rsid w:val="621D3DE0"/>
    <w:rsid w:val="62204A9C"/>
    <w:rsid w:val="623D3F36"/>
    <w:rsid w:val="624D069F"/>
    <w:rsid w:val="625A3A2B"/>
    <w:rsid w:val="62641E35"/>
    <w:rsid w:val="628B380A"/>
    <w:rsid w:val="62A86AE4"/>
    <w:rsid w:val="62B6094A"/>
    <w:rsid w:val="62CE4E0F"/>
    <w:rsid w:val="62DF20A9"/>
    <w:rsid w:val="62E54C39"/>
    <w:rsid w:val="62EB578C"/>
    <w:rsid w:val="62F167F5"/>
    <w:rsid w:val="62FE5AC6"/>
    <w:rsid w:val="63325CEE"/>
    <w:rsid w:val="633B4110"/>
    <w:rsid w:val="635555EB"/>
    <w:rsid w:val="635D0A00"/>
    <w:rsid w:val="635D7216"/>
    <w:rsid w:val="636720D2"/>
    <w:rsid w:val="636E7708"/>
    <w:rsid w:val="63716BBE"/>
    <w:rsid w:val="63722410"/>
    <w:rsid w:val="63794C98"/>
    <w:rsid w:val="637F7CAA"/>
    <w:rsid w:val="638B7478"/>
    <w:rsid w:val="638C6540"/>
    <w:rsid w:val="63944133"/>
    <w:rsid w:val="63C54498"/>
    <w:rsid w:val="63C971F8"/>
    <w:rsid w:val="63CB4BE0"/>
    <w:rsid w:val="63E9343E"/>
    <w:rsid w:val="63EB6780"/>
    <w:rsid w:val="63FA66D5"/>
    <w:rsid w:val="63FC1FB2"/>
    <w:rsid w:val="63FF12C6"/>
    <w:rsid w:val="64025685"/>
    <w:rsid w:val="640456B5"/>
    <w:rsid w:val="64051D8F"/>
    <w:rsid w:val="640F38A2"/>
    <w:rsid w:val="640F43C5"/>
    <w:rsid w:val="641A2363"/>
    <w:rsid w:val="641E1343"/>
    <w:rsid w:val="64341720"/>
    <w:rsid w:val="64434AC0"/>
    <w:rsid w:val="6446199A"/>
    <w:rsid w:val="64503668"/>
    <w:rsid w:val="64512DAE"/>
    <w:rsid w:val="646A695C"/>
    <w:rsid w:val="64735CFC"/>
    <w:rsid w:val="64807D52"/>
    <w:rsid w:val="64822F91"/>
    <w:rsid w:val="648B4737"/>
    <w:rsid w:val="648E77AA"/>
    <w:rsid w:val="64923BE6"/>
    <w:rsid w:val="64931551"/>
    <w:rsid w:val="649A7664"/>
    <w:rsid w:val="64AA03CD"/>
    <w:rsid w:val="64B11959"/>
    <w:rsid w:val="64BA1742"/>
    <w:rsid w:val="64C07750"/>
    <w:rsid w:val="64C8402C"/>
    <w:rsid w:val="64CD6B04"/>
    <w:rsid w:val="64D63EE7"/>
    <w:rsid w:val="64D833A6"/>
    <w:rsid w:val="64DC1655"/>
    <w:rsid w:val="64ED57E5"/>
    <w:rsid w:val="64F013C4"/>
    <w:rsid w:val="650136B1"/>
    <w:rsid w:val="65034AEE"/>
    <w:rsid w:val="65117ECA"/>
    <w:rsid w:val="65135D1F"/>
    <w:rsid w:val="65180EC0"/>
    <w:rsid w:val="6521305C"/>
    <w:rsid w:val="6524182C"/>
    <w:rsid w:val="65342637"/>
    <w:rsid w:val="6535383A"/>
    <w:rsid w:val="653E582F"/>
    <w:rsid w:val="654052DE"/>
    <w:rsid w:val="654149CF"/>
    <w:rsid w:val="655E629D"/>
    <w:rsid w:val="65753498"/>
    <w:rsid w:val="657C1693"/>
    <w:rsid w:val="657D1CD5"/>
    <w:rsid w:val="65884515"/>
    <w:rsid w:val="658F53C8"/>
    <w:rsid w:val="65995C0C"/>
    <w:rsid w:val="65A15764"/>
    <w:rsid w:val="65A22487"/>
    <w:rsid w:val="65B652C1"/>
    <w:rsid w:val="65D74DE3"/>
    <w:rsid w:val="65E9248D"/>
    <w:rsid w:val="65EF7DFF"/>
    <w:rsid w:val="6613354E"/>
    <w:rsid w:val="66200813"/>
    <w:rsid w:val="662032A0"/>
    <w:rsid w:val="66322707"/>
    <w:rsid w:val="664A2B0B"/>
    <w:rsid w:val="66643CD5"/>
    <w:rsid w:val="66645BD3"/>
    <w:rsid w:val="666752FC"/>
    <w:rsid w:val="66706620"/>
    <w:rsid w:val="667A0598"/>
    <w:rsid w:val="667A2800"/>
    <w:rsid w:val="667B23ED"/>
    <w:rsid w:val="66895C07"/>
    <w:rsid w:val="669022B7"/>
    <w:rsid w:val="66940A39"/>
    <w:rsid w:val="66AD2869"/>
    <w:rsid w:val="66B73366"/>
    <w:rsid w:val="66CA5E5F"/>
    <w:rsid w:val="66E710BA"/>
    <w:rsid w:val="66ED62BD"/>
    <w:rsid w:val="66F61236"/>
    <w:rsid w:val="66F7489D"/>
    <w:rsid w:val="67164009"/>
    <w:rsid w:val="671A520A"/>
    <w:rsid w:val="67292A7D"/>
    <w:rsid w:val="672E27A7"/>
    <w:rsid w:val="673A2970"/>
    <w:rsid w:val="67514E24"/>
    <w:rsid w:val="67620408"/>
    <w:rsid w:val="677878C6"/>
    <w:rsid w:val="677A2F97"/>
    <w:rsid w:val="677D444B"/>
    <w:rsid w:val="67844C9F"/>
    <w:rsid w:val="6786306B"/>
    <w:rsid w:val="678C0D30"/>
    <w:rsid w:val="678F3A8F"/>
    <w:rsid w:val="67A01BAC"/>
    <w:rsid w:val="67A95626"/>
    <w:rsid w:val="67B32B67"/>
    <w:rsid w:val="67C31FC0"/>
    <w:rsid w:val="67C40CB0"/>
    <w:rsid w:val="67C57D8B"/>
    <w:rsid w:val="67CE4F0A"/>
    <w:rsid w:val="67CF70B8"/>
    <w:rsid w:val="67E57D0E"/>
    <w:rsid w:val="67E7052E"/>
    <w:rsid w:val="67EB09CD"/>
    <w:rsid w:val="67F65281"/>
    <w:rsid w:val="680509F9"/>
    <w:rsid w:val="68086F99"/>
    <w:rsid w:val="680A2685"/>
    <w:rsid w:val="681875C8"/>
    <w:rsid w:val="681C74AF"/>
    <w:rsid w:val="68236328"/>
    <w:rsid w:val="682A15E7"/>
    <w:rsid w:val="683208A5"/>
    <w:rsid w:val="68486434"/>
    <w:rsid w:val="68580B81"/>
    <w:rsid w:val="686F30C5"/>
    <w:rsid w:val="687016DA"/>
    <w:rsid w:val="68884E74"/>
    <w:rsid w:val="68A24BC0"/>
    <w:rsid w:val="68BD4B3B"/>
    <w:rsid w:val="68CC25F1"/>
    <w:rsid w:val="68D03C42"/>
    <w:rsid w:val="68D42DB2"/>
    <w:rsid w:val="68D653D2"/>
    <w:rsid w:val="68DA7A04"/>
    <w:rsid w:val="68E447BC"/>
    <w:rsid w:val="68E7020B"/>
    <w:rsid w:val="68EF6C3A"/>
    <w:rsid w:val="68F62E0F"/>
    <w:rsid w:val="68FB7D69"/>
    <w:rsid w:val="690A1A4C"/>
    <w:rsid w:val="690B382C"/>
    <w:rsid w:val="690E768F"/>
    <w:rsid w:val="6918446A"/>
    <w:rsid w:val="691A476F"/>
    <w:rsid w:val="693D6FD0"/>
    <w:rsid w:val="693F4F58"/>
    <w:rsid w:val="69467A9E"/>
    <w:rsid w:val="6959078C"/>
    <w:rsid w:val="695B5EFA"/>
    <w:rsid w:val="695D5388"/>
    <w:rsid w:val="69611F8C"/>
    <w:rsid w:val="69635C27"/>
    <w:rsid w:val="69690603"/>
    <w:rsid w:val="69717BE4"/>
    <w:rsid w:val="6972432A"/>
    <w:rsid w:val="69797C2C"/>
    <w:rsid w:val="697B2AE1"/>
    <w:rsid w:val="698014F4"/>
    <w:rsid w:val="6984347B"/>
    <w:rsid w:val="69851B0E"/>
    <w:rsid w:val="69872D67"/>
    <w:rsid w:val="69940630"/>
    <w:rsid w:val="69A83449"/>
    <w:rsid w:val="69AF6A95"/>
    <w:rsid w:val="69BB706B"/>
    <w:rsid w:val="69C24AC2"/>
    <w:rsid w:val="69C630CF"/>
    <w:rsid w:val="69C8779E"/>
    <w:rsid w:val="69CE20ED"/>
    <w:rsid w:val="69D05E78"/>
    <w:rsid w:val="69D807AC"/>
    <w:rsid w:val="69D90A84"/>
    <w:rsid w:val="69E1087F"/>
    <w:rsid w:val="6A0C4CCC"/>
    <w:rsid w:val="6A112FF4"/>
    <w:rsid w:val="6A130B08"/>
    <w:rsid w:val="6A1D6053"/>
    <w:rsid w:val="6A1F08C8"/>
    <w:rsid w:val="6A2B356A"/>
    <w:rsid w:val="6A4F5866"/>
    <w:rsid w:val="6A556559"/>
    <w:rsid w:val="6A57578E"/>
    <w:rsid w:val="6A5A6AB0"/>
    <w:rsid w:val="6A6825EC"/>
    <w:rsid w:val="6A6E653E"/>
    <w:rsid w:val="6A753D8D"/>
    <w:rsid w:val="6A776BFB"/>
    <w:rsid w:val="6A90701E"/>
    <w:rsid w:val="6A9B3AED"/>
    <w:rsid w:val="6AAC51C2"/>
    <w:rsid w:val="6AAD6855"/>
    <w:rsid w:val="6AAF7616"/>
    <w:rsid w:val="6AD51FFB"/>
    <w:rsid w:val="6AD86D68"/>
    <w:rsid w:val="6ADA4924"/>
    <w:rsid w:val="6ADB0495"/>
    <w:rsid w:val="6AE15310"/>
    <w:rsid w:val="6AE37F18"/>
    <w:rsid w:val="6AF27091"/>
    <w:rsid w:val="6AF533DC"/>
    <w:rsid w:val="6AF66F1E"/>
    <w:rsid w:val="6AF92ED3"/>
    <w:rsid w:val="6AF97AAD"/>
    <w:rsid w:val="6AFC6391"/>
    <w:rsid w:val="6AFF7979"/>
    <w:rsid w:val="6B0049FC"/>
    <w:rsid w:val="6B062F9D"/>
    <w:rsid w:val="6B0A4E87"/>
    <w:rsid w:val="6B110489"/>
    <w:rsid w:val="6B124689"/>
    <w:rsid w:val="6B1472AB"/>
    <w:rsid w:val="6B1F6C35"/>
    <w:rsid w:val="6B210B08"/>
    <w:rsid w:val="6B3D1977"/>
    <w:rsid w:val="6B3E1542"/>
    <w:rsid w:val="6B3F2B4F"/>
    <w:rsid w:val="6B407F5A"/>
    <w:rsid w:val="6B416A29"/>
    <w:rsid w:val="6B5A41AF"/>
    <w:rsid w:val="6B671D29"/>
    <w:rsid w:val="6B6A7091"/>
    <w:rsid w:val="6B6B4D30"/>
    <w:rsid w:val="6B751185"/>
    <w:rsid w:val="6B8A477E"/>
    <w:rsid w:val="6B8F6298"/>
    <w:rsid w:val="6BA82C4B"/>
    <w:rsid w:val="6BB02DDF"/>
    <w:rsid w:val="6BD92C40"/>
    <w:rsid w:val="6BE839EF"/>
    <w:rsid w:val="6BED6077"/>
    <w:rsid w:val="6BF63366"/>
    <w:rsid w:val="6C3016AA"/>
    <w:rsid w:val="6C415AEC"/>
    <w:rsid w:val="6C477A25"/>
    <w:rsid w:val="6C4911E3"/>
    <w:rsid w:val="6C4C4DA3"/>
    <w:rsid w:val="6C4D7CCE"/>
    <w:rsid w:val="6C5E4581"/>
    <w:rsid w:val="6C69339D"/>
    <w:rsid w:val="6C921172"/>
    <w:rsid w:val="6CA561EF"/>
    <w:rsid w:val="6CB8187C"/>
    <w:rsid w:val="6CBC7698"/>
    <w:rsid w:val="6CC43DCE"/>
    <w:rsid w:val="6CD90EEB"/>
    <w:rsid w:val="6CDA05DD"/>
    <w:rsid w:val="6CE95A33"/>
    <w:rsid w:val="6CF14328"/>
    <w:rsid w:val="6CF27CB7"/>
    <w:rsid w:val="6CFF4FC3"/>
    <w:rsid w:val="6D073BCB"/>
    <w:rsid w:val="6D0B5A94"/>
    <w:rsid w:val="6D1A2501"/>
    <w:rsid w:val="6D232244"/>
    <w:rsid w:val="6D2B1D59"/>
    <w:rsid w:val="6D2D4582"/>
    <w:rsid w:val="6D442267"/>
    <w:rsid w:val="6D473E8D"/>
    <w:rsid w:val="6D4B4AE0"/>
    <w:rsid w:val="6D536837"/>
    <w:rsid w:val="6D701265"/>
    <w:rsid w:val="6D7C2123"/>
    <w:rsid w:val="6D8A17FB"/>
    <w:rsid w:val="6D95593B"/>
    <w:rsid w:val="6DAA2FA8"/>
    <w:rsid w:val="6DAB1C1A"/>
    <w:rsid w:val="6DAB38BE"/>
    <w:rsid w:val="6DD759B7"/>
    <w:rsid w:val="6DE63F0D"/>
    <w:rsid w:val="6DEB24F1"/>
    <w:rsid w:val="6E0C22A1"/>
    <w:rsid w:val="6E11324D"/>
    <w:rsid w:val="6E1E3A1A"/>
    <w:rsid w:val="6E3433E7"/>
    <w:rsid w:val="6E361F05"/>
    <w:rsid w:val="6E363CDF"/>
    <w:rsid w:val="6E3F7264"/>
    <w:rsid w:val="6E527A2D"/>
    <w:rsid w:val="6E5F7415"/>
    <w:rsid w:val="6E7B5445"/>
    <w:rsid w:val="6E847F11"/>
    <w:rsid w:val="6E872104"/>
    <w:rsid w:val="6E9C2F06"/>
    <w:rsid w:val="6E9F30D8"/>
    <w:rsid w:val="6EA0144C"/>
    <w:rsid w:val="6EA63A37"/>
    <w:rsid w:val="6EB45479"/>
    <w:rsid w:val="6EB723FB"/>
    <w:rsid w:val="6EBC6600"/>
    <w:rsid w:val="6EC2611C"/>
    <w:rsid w:val="6EC5561E"/>
    <w:rsid w:val="6EC64ABF"/>
    <w:rsid w:val="6ECA5A5F"/>
    <w:rsid w:val="6ED70B19"/>
    <w:rsid w:val="6EFC3550"/>
    <w:rsid w:val="6F043F0B"/>
    <w:rsid w:val="6F2171D7"/>
    <w:rsid w:val="6F2A4E11"/>
    <w:rsid w:val="6F380B8F"/>
    <w:rsid w:val="6F3C40E8"/>
    <w:rsid w:val="6F3D66A3"/>
    <w:rsid w:val="6F3F7521"/>
    <w:rsid w:val="6F451AAA"/>
    <w:rsid w:val="6F4C6F5D"/>
    <w:rsid w:val="6F507371"/>
    <w:rsid w:val="6F576CA6"/>
    <w:rsid w:val="6F584596"/>
    <w:rsid w:val="6F67263E"/>
    <w:rsid w:val="6F6A6E80"/>
    <w:rsid w:val="6F734DEA"/>
    <w:rsid w:val="6F886E71"/>
    <w:rsid w:val="6F9C068A"/>
    <w:rsid w:val="6FAD7943"/>
    <w:rsid w:val="6FBE5CCB"/>
    <w:rsid w:val="6FC13350"/>
    <w:rsid w:val="6FC323D9"/>
    <w:rsid w:val="6FC86550"/>
    <w:rsid w:val="6FD638B1"/>
    <w:rsid w:val="6FD77CB6"/>
    <w:rsid w:val="6FEF4CBF"/>
    <w:rsid w:val="6FF03265"/>
    <w:rsid w:val="6FF27EB0"/>
    <w:rsid w:val="6FF67217"/>
    <w:rsid w:val="70111D80"/>
    <w:rsid w:val="7013451F"/>
    <w:rsid w:val="70150303"/>
    <w:rsid w:val="702005DC"/>
    <w:rsid w:val="702E7C60"/>
    <w:rsid w:val="70853BCC"/>
    <w:rsid w:val="70A23903"/>
    <w:rsid w:val="70A36B91"/>
    <w:rsid w:val="70AB660C"/>
    <w:rsid w:val="70B4157B"/>
    <w:rsid w:val="70D01533"/>
    <w:rsid w:val="70D3493E"/>
    <w:rsid w:val="70D76741"/>
    <w:rsid w:val="70E00AE5"/>
    <w:rsid w:val="7105718F"/>
    <w:rsid w:val="710A3270"/>
    <w:rsid w:val="710F45F3"/>
    <w:rsid w:val="711819F0"/>
    <w:rsid w:val="712913E3"/>
    <w:rsid w:val="71306252"/>
    <w:rsid w:val="71364608"/>
    <w:rsid w:val="713C7C54"/>
    <w:rsid w:val="716621C1"/>
    <w:rsid w:val="717065C7"/>
    <w:rsid w:val="71A167E4"/>
    <w:rsid w:val="71A46C3A"/>
    <w:rsid w:val="71A53C39"/>
    <w:rsid w:val="71AB5F8A"/>
    <w:rsid w:val="71B04DD0"/>
    <w:rsid w:val="71B07710"/>
    <w:rsid w:val="71B24E95"/>
    <w:rsid w:val="71C5773E"/>
    <w:rsid w:val="71CB20C3"/>
    <w:rsid w:val="71D8471D"/>
    <w:rsid w:val="71DF00AD"/>
    <w:rsid w:val="71E41E32"/>
    <w:rsid w:val="71F55E85"/>
    <w:rsid w:val="71FC4C7C"/>
    <w:rsid w:val="72251DA4"/>
    <w:rsid w:val="72414E2B"/>
    <w:rsid w:val="724D094B"/>
    <w:rsid w:val="725F393D"/>
    <w:rsid w:val="72712929"/>
    <w:rsid w:val="72735155"/>
    <w:rsid w:val="7274287C"/>
    <w:rsid w:val="728114C6"/>
    <w:rsid w:val="7288016D"/>
    <w:rsid w:val="729446A5"/>
    <w:rsid w:val="729841F3"/>
    <w:rsid w:val="729B764A"/>
    <w:rsid w:val="729E44D2"/>
    <w:rsid w:val="72A12305"/>
    <w:rsid w:val="72B375F5"/>
    <w:rsid w:val="72B42071"/>
    <w:rsid w:val="72C740ED"/>
    <w:rsid w:val="72DA5AFC"/>
    <w:rsid w:val="72E673CF"/>
    <w:rsid w:val="72EB533D"/>
    <w:rsid w:val="730B0B61"/>
    <w:rsid w:val="731668A0"/>
    <w:rsid w:val="731B3421"/>
    <w:rsid w:val="7323171B"/>
    <w:rsid w:val="732A411A"/>
    <w:rsid w:val="73323926"/>
    <w:rsid w:val="735E1484"/>
    <w:rsid w:val="736D44EF"/>
    <w:rsid w:val="73780E63"/>
    <w:rsid w:val="739B3131"/>
    <w:rsid w:val="73AE2313"/>
    <w:rsid w:val="73B35A75"/>
    <w:rsid w:val="73C66FFC"/>
    <w:rsid w:val="73C97E9E"/>
    <w:rsid w:val="73D35621"/>
    <w:rsid w:val="73D40DA2"/>
    <w:rsid w:val="73DD1180"/>
    <w:rsid w:val="73E93129"/>
    <w:rsid w:val="73FB1416"/>
    <w:rsid w:val="74165A1C"/>
    <w:rsid w:val="741D25EF"/>
    <w:rsid w:val="741E5F67"/>
    <w:rsid w:val="74390C11"/>
    <w:rsid w:val="74422B4B"/>
    <w:rsid w:val="744300E1"/>
    <w:rsid w:val="74465350"/>
    <w:rsid w:val="746B647F"/>
    <w:rsid w:val="7489283A"/>
    <w:rsid w:val="749262B3"/>
    <w:rsid w:val="749529EE"/>
    <w:rsid w:val="74973215"/>
    <w:rsid w:val="74A6039C"/>
    <w:rsid w:val="74AE5076"/>
    <w:rsid w:val="74B53285"/>
    <w:rsid w:val="74B746E8"/>
    <w:rsid w:val="74C3296B"/>
    <w:rsid w:val="74D67798"/>
    <w:rsid w:val="74D87365"/>
    <w:rsid w:val="74DF4168"/>
    <w:rsid w:val="75111A9D"/>
    <w:rsid w:val="752650AE"/>
    <w:rsid w:val="752D306B"/>
    <w:rsid w:val="753022BE"/>
    <w:rsid w:val="75311E23"/>
    <w:rsid w:val="754337CB"/>
    <w:rsid w:val="754F3919"/>
    <w:rsid w:val="75530645"/>
    <w:rsid w:val="755631A4"/>
    <w:rsid w:val="755F2C4C"/>
    <w:rsid w:val="75732383"/>
    <w:rsid w:val="757B1931"/>
    <w:rsid w:val="7594489B"/>
    <w:rsid w:val="7595501B"/>
    <w:rsid w:val="7596405D"/>
    <w:rsid w:val="759F5E08"/>
    <w:rsid w:val="75BE4BC3"/>
    <w:rsid w:val="75DF5DB2"/>
    <w:rsid w:val="760E5232"/>
    <w:rsid w:val="762A38F1"/>
    <w:rsid w:val="762B622C"/>
    <w:rsid w:val="762E5891"/>
    <w:rsid w:val="763E0596"/>
    <w:rsid w:val="763F7318"/>
    <w:rsid w:val="76466B26"/>
    <w:rsid w:val="765B57AA"/>
    <w:rsid w:val="766E595B"/>
    <w:rsid w:val="767479C3"/>
    <w:rsid w:val="76824D53"/>
    <w:rsid w:val="7688580C"/>
    <w:rsid w:val="76A67DFC"/>
    <w:rsid w:val="76AB3135"/>
    <w:rsid w:val="76B11ED8"/>
    <w:rsid w:val="76B45F6C"/>
    <w:rsid w:val="76BD5918"/>
    <w:rsid w:val="76C160CF"/>
    <w:rsid w:val="76C719EA"/>
    <w:rsid w:val="76CC04C9"/>
    <w:rsid w:val="76D631D8"/>
    <w:rsid w:val="76E00FAD"/>
    <w:rsid w:val="76EC646B"/>
    <w:rsid w:val="76EF6A03"/>
    <w:rsid w:val="76F03175"/>
    <w:rsid w:val="76FE6109"/>
    <w:rsid w:val="76FE7EB1"/>
    <w:rsid w:val="7703479F"/>
    <w:rsid w:val="770850B6"/>
    <w:rsid w:val="77247AA0"/>
    <w:rsid w:val="77293C1B"/>
    <w:rsid w:val="772C60B7"/>
    <w:rsid w:val="772F7BB4"/>
    <w:rsid w:val="77316598"/>
    <w:rsid w:val="774515AC"/>
    <w:rsid w:val="774F00C5"/>
    <w:rsid w:val="776023D0"/>
    <w:rsid w:val="776B46B2"/>
    <w:rsid w:val="776F431B"/>
    <w:rsid w:val="7778233C"/>
    <w:rsid w:val="777965ED"/>
    <w:rsid w:val="77817EAC"/>
    <w:rsid w:val="77891315"/>
    <w:rsid w:val="778D6E1D"/>
    <w:rsid w:val="77927428"/>
    <w:rsid w:val="779D7593"/>
    <w:rsid w:val="779D792C"/>
    <w:rsid w:val="77AB7559"/>
    <w:rsid w:val="77B211C1"/>
    <w:rsid w:val="77B827FD"/>
    <w:rsid w:val="77C11145"/>
    <w:rsid w:val="77C80872"/>
    <w:rsid w:val="77D02423"/>
    <w:rsid w:val="77D65936"/>
    <w:rsid w:val="77DC06F1"/>
    <w:rsid w:val="77E17736"/>
    <w:rsid w:val="77E61546"/>
    <w:rsid w:val="77FD22D0"/>
    <w:rsid w:val="781D2B81"/>
    <w:rsid w:val="78216773"/>
    <w:rsid w:val="782A3B8B"/>
    <w:rsid w:val="783862E1"/>
    <w:rsid w:val="785842D3"/>
    <w:rsid w:val="785C44B9"/>
    <w:rsid w:val="78611E12"/>
    <w:rsid w:val="78655361"/>
    <w:rsid w:val="78671C8E"/>
    <w:rsid w:val="78687D69"/>
    <w:rsid w:val="786A3B4D"/>
    <w:rsid w:val="78737430"/>
    <w:rsid w:val="78740338"/>
    <w:rsid w:val="78855EE9"/>
    <w:rsid w:val="788C32CD"/>
    <w:rsid w:val="78A11F78"/>
    <w:rsid w:val="78A45B9E"/>
    <w:rsid w:val="78AA2DEE"/>
    <w:rsid w:val="78AF7669"/>
    <w:rsid w:val="78BA3A04"/>
    <w:rsid w:val="78D15EAD"/>
    <w:rsid w:val="78D528CE"/>
    <w:rsid w:val="78DC52BB"/>
    <w:rsid w:val="78E16077"/>
    <w:rsid w:val="78E27528"/>
    <w:rsid w:val="78F06BAF"/>
    <w:rsid w:val="78FE6C12"/>
    <w:rsid w:val="78FE6E8B"/>
    <w:rsid w:val="78FF53D1"/>
    <w:rsid w:val="79004FC6"/>
    <w:rsid w:val="790151E7"/>
    <w:rsid w:val="790F2375"/>
    <w:rsid w:val="791214E9"/>
    <w:rsid w:val="7914208C"/>
    <w:rsid w:val="793E70B5"/>
    <w:rsid w:val="794047D1"/>
    <w:rsid w:val="794247C9"/>
    <w:rsid w:val="795E2273"/>
    <w:rsid w:val="797E288F"/>
    <w:rsid w:val="798B58B7"/>
    <w:rsid w:val="79B561F9"/>
    <w:rsid w:val="79B90BB7"/>
    <w:rsid w:val="79BB2056"/>
    <w:rsid w:val="79C178A4"/>
    <w:rsid w:val="79C87ACE"/>
    <w:rsid w:val="79CA5589"/>
    <w:rsid w:val="79CA72B2"/>
    <w:rsid w:val="79CB01E3"/>
    <w:rsid w:val="79DC07CB"/>
    <w:rsid w:val="79E24A71"/>
    <w:rsid w:val="79F3602D"/>
    <w:rsid w:val="79F729CB"/>
    <w:rsid w:val="79FF7697"/>
    <w:rsid w:val="7A053BFB"/>
    <w:rsid w:val="7A0927B5"/>
    <w:rsid w:val="7A0F072E"/>
    <w:rsid w:val="7A340D66"/>
    <w:rsid w:val="7A362CD0"/>
    <w:rsid w:val="7A4D596D"/>
    <w:rsid w:val="7A5433E7"/>
    <w:rsid w:val="7A550F52"/>
    <w:rsid w:val="7A5A154D"/>
    <w:rsid w:val="7A5D4ECA"/>
    <w:rsid w:val="7A5E019B"/>
    <w:rsid w:val="7A632889"/>
    <w:rsid w:val="7A6D214B"/>
    <w:rsid w:val="7A6E065F"/>
    <w:rsid w:val="7A765589"/>
    <w:rsid w:val="7A815634"/>
    <w:rsid w:val="7A9642E8"/>
    <w:rsid w:val="7A9959EE"/>
    <w:rsid w:val="7A996458"/>
    <w:rsid w:val="7AAE5B35"/>
    <w:rsid w:val="7AC42EFD"/>
    <w:rsid w:val="7ACF293B"/>
    <w:rsid w:val="7ACF5FBB"/>
    <w:rsid w:val="7AD51A8A"/>
    <w:rsid w:val="7AEA43F9"/>
    <w:rsid w:val="7AEE6F5C"/>
    <w:rsid w:val="7AF3075E"/>
    <w:rsid w:val="7AF76867"/>
    <w:rsid w:val="7B1903CB"/>
    <w:rsid w:val="7B223A05"/>
    <w:rsid w:val="7B2C1EB5"/>
    <w:rsid w:val="7B375F8B"/>
    <w:rsid w:val="7B4C0855"/>
    <w:rsid w:val="7B550266"/>
    <w:rsid w:val="7B552736"/>
    <w:rsid w:val="7B623A28"/>
    <w:rsid w:val="7B845564"/>
    <w:rsid w:val="7BA6311A"/>
    <w:rsid w:val="7BB2289D"/>
    <w:rsid w:val="7BB30DF6"/>
    <w:rsid w:val="7BC0506C"/>
    <w:rsid w:val="7BCC327F"/>
    <w:rsid w:val="7BCD44BF"/>
    <w:rsid w:val="7BD06D46"/>
    <w:rsid w:val="7BD5433F"/>
    <w:rsid w:val="7BD63602"/>
    <w:rsid w:val="7BD90926"/>
    <w:rsid w:val="7BE503A1"/>
    <w:rsid w:val="7BEA174C"/>
    <w:rsid w:val="7BED23C1"/>
    <w:rsid w:val="7BF553C8"/>
    <w:rsid w:val="7BF84150"/>
    <w:rsid w:val="7BFD524D"/>
    <w:rsid w:val="7C1643B1"/>
    <w:rsid w:val="7C183004"/>
    <w:rsid w:val="7C191659"/>
    <w:rsid w:val="7C1954A8"/>
    <w:rsid w:val="7C201BE6"/>
    <w:rsid w:val="7C23517E"/>
    <w:rsid w:val="7C2864C4"/>
    <w:rsid w:val="7C28763F"/>
    <w:rsid w:val="7C447A03"/>
    <w:rsid w:val="7C447CFF"/>
    <w:rsid w:val="7C4D33E3"/>
    <w:rsid w:val="7C53730A"/>
    <w:rsid w:val="7C5A260A"/>
    <w:rsid w:val="7C741B8F"/>
    <w:rsid w:val="7C8D6CAE"/>
    <w:rsid w:val="7C950DB7"/>
    <w:rsid w:val="7C98405E"/>
    <w:rsid w:val="7C9F4809"/>
    <w:rsid w:val="7CA20D5A"/>
    <w:rsid w:val="7CA614D6"/>
    <w:rsid w:val="7CA751A0"/>
    <w:rsid w:val="7CAC6F42"/>
    <w:rsid w:val="7CB65C9A"/>
    <w:rsid w:val="7CC4609E"/>
    <w:rsid w:val="7CC623BD"/>
    <w:rsid w:val="7CE048DE"/>
    <w:rsid w:val="7CE22C20"/>
    <w:rsid w:val="7CE529A1"/>
    <w:rsid w:val="7CF655CB"/>
    <w:rsid w:val="7CFD2F1C"/>
    <w:rsid w:val="7D013F30"/>
    <w:rsid w:val="7D184365"/>
    <w:rsid w:val="7D1B3BCD"/>
    <w:rsid w:val="7D1C6896"/>
    <w:rsid w:val="7D207A95"/>
    <w:rsid w:val="7D2F5F4B"/>
    <w:rsid w:val="7D31181A"/>
    <w:rsid w:val="7D361B5B"/>
    <w:rsid w:val="7D395C3B"/>
    <w:rsid w:val="7D487044"/>
    <w:rsid w:val="7D4B2ADA"/>
    <w:rsid w:val="7D5039E5"/>
    <w:rsid w:val="7D53487F"/>
    <w:rsid w:val="7D6178F2"/>
    <w:rsid w:val="7D637364"/>
    <w:rsid w:val="7D66420B"/>
    <w:rsid w:val="7D774369"/>
    <w:rsid w:val="7D78314B"/>
    <w:rsid w:val="7D7E3F49"/>
    <w:rsid w:val="7D7F00E6"/>
    <w:rsid w:val="7D8B6C86"/>
    <w:rsid w:val="7D992132"/>
    <w:rsid w:val="7DA245E9"/>
    <w:rsid w:val="7DA44162"/>
    <w:rsid w:val="7DA92CC8"/>
    <w:rsid w:val="7DB34368"/>
    <w:rsid w:val="7DB43407"/>
    <w:rsid w:val="7DB54C08"/>
    <w:rsid w:val="7DC71958"/>
    <w:rsid w:val="7DD0535D"/>
    <w:rsid w:val="7DD662D0"/>
    <w:rsid w:val="7DDC39A2"/>
    <w:rsid w:val="7DDF5BB8"/>
    <w:rsid w:val="7DF076CD"/>
    <w:rsid w:val="7E03513B"/>
    <w:rsid w:val="7E145B78"/>
    <w:rsid w:val="7E1625A8"/>
    <w:rsid w:val="7E1E5DFA"/>
    <w:rsid w:val="7E45572A"/>
    <w:rsid w:val="7E4F3EE6"/>
    <w:rsid w:val="7E525688"/>
    <w:rsid w:val="7E5358A2"/>
    <w:rsid w:val="7E57165F"/>
    <w:rsid w:val="7E5C5F01"/>
    <w:rsid w:val="7E72494E"/>
    <w:rsid w:val="7E811934"/>
    <w:rsid w:val="7E8F6B16"/>
    <w:rsid w:val="7EA617D8"/>
    <w:rsid w:val="7EA96A04"/>
    <w:rsid w:val="7ECA7D82"/>
    <w:rsid w:val="7EDD2BB7"/>
    <w:rsid w:val="7EEE6FEA"/>
    <w:rsid w:val="7EF24838"/>
    <w:rsid w:val="7EFA6953"/>
    <w:rsid w:val="7EFD157F"/>
    <w:rsid w:val="7F007023"/>
    <w:rsid w:val="7F0426FB"/>
    <w:rsid w:val="7F057208"/>
    <w:rsid w:val="7F060840"/>
    <w:rsid w:val="7F0770CE"/>
    <w:rsid w:val="7F084B75"/>
    <w:rsid w:val="7F0B4497"/>
    <w:rsid w:val="7F1262E1"/>
    <w:rsid w:val="7F1E4DF1"/>
    <w:rsid w:val="7F224903"/>
    <w:rsid w:val="7F230D06"/>
    <w:rsid w:val="7F3367F6"/>
    <w:rsid w:val="7F405636"/>
    <w:rsid w:val="7F560F95"/>
    <w:rsid w:val="7F737A53"/>
    <w:rsid w:val="7F8304E3"/>
    <w:rsid w:val="7F8339FD"/>
    <w:rsid w:val="7F974ED5"/>
    <w:rsid w:val="7F9F5B2E"/>
    <w:rsid w:val="7FA15F27"/>
    <w:rsid w:val="7FB25973"/>
    <w:rsid w:val="7FCE1A7C"/>
    <w:rsid w:val="7FF574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D6F5AD"/>
  <w15:docId w15:val="{A1754BB5-B3DB-4CA5-9833-A0BE063DFA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uiPriority="99"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jc w:val="both"/>
    </w:pPr>
    <w:rPr>
      <w:rFonts w:eastAsiaTheme="minorEastAsia"/>
      <w:kern w:val="2"/>
      <w:sz w:val="21"/>
      <w:szCs w:val="24"/>
      <w:lang w:val="en-US" w:eastAsia="zh-CN"/>
    </w:rPr>
  </w:style>
  <w:style w:type="paragraph" w:styleId="Heading1">
    <w:name w:val="heading 1"/>
    <w:basedOn w:val="Normal"/>
    <w:next w:val="Normal"/>
    <w:link w:val="Heading1Char"/>
    <w:uiPriority w:val="99"/>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uiPriority w:val="99"/>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Heading3">
    <w:name w:val="heading 3"/>
    <w:basedOn w:val="Heading2"/>
    <w:next w:val="Normal"/>
    <w:link w:val="Heading3Char"/>
    <w:uiPriority w:val="99"/>
    <w:qFormat/>
    <w:pPr>
      <w:numPr>
        <w:ilvl w:val="2"/>
        <w:numId w:val="1"/>
      </w:numPr>
      <w:spacing w:before="260" w:after="260" w:line="416" w:lineRule="auto"/>
      <w:outlineLvl w:val="2"/>
    </w:pPr>
  </w:style>
  <w:style w:type="paragraph" w:styleId="Heading4">
    <w:name w:val="heading 4"/>
    <w:basedOn w:val="Heading3"/>
    <w:next w:val="Normal"/>
    <w:link w:val="Heading4Char"/>
    <w:qFormat/>
    <w:pPr>
      <w:tabs>
        <w:tab w:val="clear" w:pos="720"/>
        <w:tab w:val="left" w:pos="864"/>
        <w:tab w:val="left" w:pos="2071"/>
      </w:tabs>
      <w:spacing w:before="280" w:after="290" w:line="372" w:lineRule="auto"/>
      <w:ind w:left="1884" w:hanging="528"/>
      <w:outlineLvl w:val="3"/>
    </w:pPr>
    <w:rPr>
      <w:rFonts w:eastAsia="SimHei"/>
      <w:sz w:val="28"/>
    </w:rPr>
  </w:style>
  <w:style w:type="paragraph" w:styleId="Heading5">
    <w:name w:val="heading 5"/>
    <w:basedOn w:val="Heading4"/>
    <w:next w:val="Normal"/>
    <w:link w:val="Heading5Char"/>
    <w:qFormat/>
    <w:pPr>
      <w:tabs>
        <w:tab w:val="clear" w:pos="864"/>
        <w:tab w:val="clear" w:pos="2071"/>
        <w:tab w:val="left" w:pos="1008"/>
        <w:tab w:val="left" w:pos="2383"/>
      </w:tabs>
      <w:ind w:left="2196"/>
      <w:outlineLvl w:val="4"/>
    </w:p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ascii="Arial" w:eastAsia="SimHei" w:hAnsi="Arial"/>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ascii="Arial" w:eastAsia="SimHei" w:hAnsi="Arial"/>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ascii="Arial" w:eastAsia="SimHei"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widowControl/>
      <w:spacing w:before="40"/>
      <w:ind w:left="849" w:hanging="283"/>
      <w:contextualSpacing/>
      <w:jc w:val="left"/>
    </w:pPr>
    <w:rPr>
      <w:rFonts w:ascii="Arial" w:eastAsia="MS Mincho" w:hAnsi="Arial"/>
      <w:kern w:val="0"/>
      <w:sz w:val="20"/>
      <w:lang w:val="en-GB" w:eastAsia="en-GB"/>
    </w:rPr>
  </w:style>
  <w:style w:type="paragraph" w:styleId="TOC7">
    <w:name w:val="toc 7"/>
    <w:basedOn w:val="Normal"/>
    <w:next w:val="Normal"/>
    <w:qFormat/>
    <w:pPr>
      <w:tabs>
        <w:tab w:val="right" w:leader="dot" w:pos="9241"/>
      </w:tabs>
      <w:ind w:firstLineChars="500" w:firstLine="500"/>
      <w:jc w:val="left"/>
    </w:pPr>
    <w:rPr>
      <w:rFonts w:ascii="SimSun"/>
      <w:szCs w:val="21"/>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uiPriority w:val="99"/>
    <w:qFormat/>
    <w:pPr>
      <w:spacing w:before="152"/>
    </w:pPr>
    <w:rPr>
      <w:rFonts w:ascii="Arial" w:eastAsia="SimHei" w:hAnsi="Arial"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CommentText">
    <w:name w:val="annotation text"/>
    <w:basedOn w:val="Normal"/>
    <w:link w:val="CommentTextChar"/>
    <w:unhideWhenUsed/>
    <w:qFormat/>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BodyText">
    <w:name w:val="Body Text"/>
    <w:basedOn w:val="Normal"/>
    <w:link w:val="BodyTextChar"/>
    <w:qFormat/>
    <w:pPr>
      <w:widowControl/>
      <w:spacing w:before="40" w:after="120"/>
      <w:jc w:val="left"/>
    </w:pPr>
    <w:rPr>
      <w:rFonts w:ascii="Arial" w:eastAsia="MS Mincho" w:hAnsi="Arial"/>
      <w:kern w:val="0"/>
      <w:sz w:val="20"/>
      <w:lang w:val="en-GB" w:eastAsia="en-GB"/>
    </w:rPr>
  </w:style>
  <w:style w:type="paragraph" w:styleId="List2">
    <w:name w:val="List 2"/>
    <w:basedOn w:val="Normal"/>
    <w:unhideWhenUsed/>
    <w:qFormat/>
    <w:pPr>
      <w:ind w:leftChars="200" w:left="100"/>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szCs w:val="21"/>
    </w:rPr>
  </w:style>
  <w:style w:type="paragraph" w:styleId="TOC3">
    <w:name w:val="toc 3"/>
    <w:basedOn w:val="Normal"/>
    <w:next w:val="Normal"/>
    <w:qFormat/>
    <w:pPr>
      <w:tabs>
        <w:tab w:val="right" w:leader="dot" w:pos="9241"/>
      </w:tabs>
      <w:ind w:firstLineChars="100" w:firstLine="100"/>
      <w:jc w:val="left"/>
    </w:pPr>
    <w:rPr>
      <w:rFonts w:ascii="SimSun"/>
      <w:szCs w:val="21"/>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szCs w:val="21"/>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szCs w:val="21"/>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rPr>
      <w:rFonts w:ascii="SimSun"/>
      <w:szCs w:val="21"/>
    </w:rPr>
  </w:style>
  <w:style w:type="paragraph" w:styleId="TOC4">
    <w:name w:val="toc 4"/>
    <w:basedOn w:val="Normal"/>
    <w:next w:val="Normal"/>
    <w:qFormat/>
    <w:pPr>
      <w:tabs>
        <w:tab w:val="right" w:leader="dot" w:pos="9241"/>
      </w:tabs>
      <w:ind w:firstLineChars="200" w:firstLine="200"/>
      <w:jc w:val="left"/>
    </w:pPr>
    <w:rPr>
      <w:rFonts w:ascii="SimSun"/>
      <w:szCs w:val="21"/>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szCs w:val="21"/>
    </w:rPr>
  </w:style>
  <w:style w:type="paragraph" w:customStyle="1" w:styleId="a">
    <w:name w:val="段"/>
    <w:link w:val="CharChar"/>
    <w:qFormat/>
    <w:pPr>
      <w:tabs>
        <w:tab w:val="center" w:pos="4201"/>
        <w:tab w:val="right" w:leader="dot" w:pos="9298"/>
      </w:tabs>
      <w:autoSpaceDE w:val="0"/>
      <w:autoSpaceDN w:val="0"/>
      <w:ind w:firstLineChars="200" w:firstLine="420"/>
      <w:jc w:val="both"/>
    </w:pPr>
    <w:rPr>
      <w:rFonts w:ascii="SimSun" w:eastAsiaTheme="minorEastAsia"/>
      <w:sz w:val="21"/>
      <w:lang w:val="en-US" w:eastAsia="zh-CN"/>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szCs w:val="21"/>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TOC2">
    <w:name w:val="toc 2"/>
    <w:basedOn w:val="Normal"/>
    <w:next w:val="Normal"/>
    <w:uiPriority w:val="39"/>
    <w:qFormat/>
    <w:pPr>
      <w:tabs>
        <w:tab w:val="right" w:leader="dot" w:pos="9242"/>
      </w:tabs>
    </w:pPr>
    <w:rPr>
      <w:rFonts w:ascii="SimSun"/>
      <w:szCs w:val="21"/>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lang w:val="en-GB" w:eastAsia="en-GB"/>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ascii="Arial" w:eastAsia="MS Mincho" w:hAnsi="Arial"/>
      <w:b/>
      <w:bCs/>
      <w:kern w:val="0"/>
      <w:sz w:val="20"/>
      <w:szCs w:val="20"/>
      <w:lang w:val="en-GB" w:eastAsia="en-GB"/>
    </w:rPr>
  </w:style>
  <w:style w:type="table" w:styleId="TableGrid">
    <w:name w:val="Table Grid"/>
    <w:basedOn w:val="TableNormal"/>
    <w:uiPriority w:val="39"/>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99"/>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uiPriority w:val="99"/>
    <w:qFormat/>
    <w:rPr>
      <w:b/>
      <w:bCs/>
      <w:kern w:val="44"/>
      <w:sz w:val="44"/>
      <w:szCs w:val="44"/>
    </w:rPr>
  </w:style>
  <w:style w:type="character" w:customStyle="1" w:styleId="Heading2Char">
    <w:name w:val="Heading 2 Char"/>
    <w:basedOn w:val="DefaultParagraphFont"/>
    <w:link w:val="Heading2"/>
    <w:uiPriority w:val="99"/>
    <w:qFormat/>
    <w:rPr>
      <w:rFonts w:ascii="Arial" w:eastAsia="MS Mincho" w:hAnsi="Arial"/>
      <w:sz w:val="32"/>
      <w:szCs w:val="32"/>
      <w:lang w:val="en-GB"/>
    </w:rPr>
  </w:style>
  <w:style w:type="character" w:customStyle="1" w:styleId="Heading3Char">
    <w:name w:val="Heading 3 Char"/>
    <w:basedOn w:val="DefaultParagraphFont"/>
    <w:link w:val="Heading3"/>
    <w:uiPriority w:val="99"/>
    <w:qFormat/>
    <w:rPr>
      <w:rFonts w:ascii="Arial" w:eastAsia="MS Mincho" w:hAnsi="Arial"/>
      <w:b/>
      <w:bCs/>
      <w:sz w:val="32"/>
      <w:szCs w:val="32"/>
      <w:lang w:val="en-GB"/>
    </w:rPr>
  </w:style>
  <w:style w:type="character" w:customStyle="1" w:styleId="Heading4Char">
    <w:name w:val="Heading 4 Char"/>
    <w:basedOn w:val="DefaultParagraphFont"/>
    <w:link w:val="Heading4"/>
    <w:qFormat/>
    <w:rPr>
      <w:rFonts w:ascii="Arial" w:eastAsia="SimHei" w:hAnsi="Arial"/>
      <w:b/>
      <w:bCs/>
      <w:sz w:val="28"/>
      <w:szCs w:val="32"/>
      <w:lang w:val="en-GB"/>
    </w:rPr>
  </w:style>
  <w:style w:type="character" w:customStyle="1" w:styleId="Heading5Char">
    <w:name w:val="Heading 5 Char"/>
    <w:basedOn w:val="DefaultParagraphFont"/>
    <w:link w:val="Heading5"/>
    <w:qFormat/>
    <w:rPr>
      <w:rFonts w:ascii="Arial" w:eastAsia="SimHei" w:hAnsi="Arial"/>
      <w:b/>
      <w:bCs/>
      <w:sz w:val="28"/>
      <w:szCs w:val="32"/>
      <w:lang w:val="en-GB"/>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Normal"/>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pPr>
    <w:rPr>
      <w:rFonts w:ascii="SimSun" w:eastAsiaTheme="minorEastAsia" w:hAnsi="SimSun"/>
      <w:kern w:val="2"/>
      <w:sz w:val="18"/>
      <w:szCs w:val="18"/>
      <w:lang w:val="en-US"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val="en-US"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jc w:val="center"/>
    </w:pPr>
    <w:rPr>
      <w:rFonts w:ascii="SimSun" w:eastAsiaTheme="minorEastAsia"/>
      <w:b/>
      <w:spacing w:val="20"/>
      <w:w w:val="135"/>
      <w:sz w:val="28"/>
      <w:lang w:val="en-US" w:eastAsia="zh-CN"/>
    </w:rPr>
  </w:style>
  <w:style w:type="paragraph" w:customStyle="1" w:styleId="a5">
    <w:name w:val="示例"/>
    <w:next w:val="a6"/>
    <w:qFormat/>
    <w:pPr>
      <w:widowControl w:val="0"/>
      <w:ind w:left="360" w:hanging="360"/>
      <w:jc w:val="both"/>
    </w:pPr>
    <w:rPr>
      <w:rFonts w:ascii="SimSun" w:eastAsiaTheme="minorEastAsia"/>
      <w:sz w:val="18"/>
      <w:szCs w:val="18"/>
      <w:lang w:val="en-US" w:eastAsia="zh-CN"/>
    </w:rPr>
  </w:style>
  <w:style w:type="paragraph" w:customStyle="1" w:styleId="a6">
    <w:name w:val="示例内容"/>
    <w:qFormat/>
    <w:pPr>
      <w:ind w:firstLineChars="200" w:firstLine="200"/>
    </w:pPr>
    <w:rPr>
      <w:rFonts w:ascii="SimSun" w:eastAsiaTheme="minorEastAsia"/>
      <w:sz w:val="18"/>
      <w:szCs w:val="18"/>
      <w:lang w:val="en-US" w:eastAsia="zh-CN"/>
    </w:rPr>
  </w:style>
  <w:style w:type="paragraph" w:customStyle="1" w:styleId="a7">
    <w:name w:val="附录数字编号列项（二级）"/>
    <w:qFormat/>
    <w:pPr>
      <w:tabs>
        <w:tab w:val="left" w:pos="363"/>
        <w:tab w:val="left" w:pos="840"/>
      </w:tabs>
      <w:ind w:firstLine="363"/>
    </w:pPr>
    <w:rPr>
      <w:rFonts w:ascii="SimSun" w:eastAsiaTheme="minorEastAsia"/>
      <w:sz w:val="21"/>
      <w:lang w:val="en-US" w:eastAsia="zh-CN"/>
    </w:rPr>
  </w:style>
  <w:style w:type="paragraph" w:customStyle="1" w:styleId="a8">
    <w:name w:val="标准书眉_奇数页"/>
    <w:next w:val="Normal"/>
    <w:qFormat/>
    <w:pPr>
      <w:tabs>
        <w:tab w:val="center" w:pos="4154"/>
        <w:tab w:val="right" w:pos="8306"/>
      </w:tabs>
      <w:spacing w:after="220"/>
      <w:jc w:val="right"/>
    </w:pPr>
    <w:rPr>
      <w:rFonts w:ascii="SimHei" w:eastAsia="SimHei"/>
      <w:sz w:val="21"/>
      <w:szCs w:val="21"/>
      <w:lang w:val="en-US" w:eastAsia="zh-CN"/>
    </w:rPr>
  </w:style>
  <w:style w:type="paragraph" w:customStyle="1" w:styleId="a9">
    <w:name w:val="列项◆（三级）"/>
    <w:basedOn w:val="Normal"/>
    <w:qFormat/>
    <w:pPr>
      <w:tabs>
        <w:tab w:val="left" w:pos="1260"/>
        <w:tab w:val="left" w:pos="1678"/>
      </w:tabs>
      <w:ind w:left="1259" w:hanging="419"/>
    </w:pPr>
    <w:rPr>
      <w:rFonts w:ascii="SimSun"/>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val="en-US"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outlineLvl w:val="2"/>
    </w:pPr>
    <w:rPr>
      <w:rFonts w:ascii="SimHei" w:eastAsia="SimHei"/>
      <w:sz w:val="21"/>
      <w:szCs w:val="21"/>
      <w:lang w:val="en-US" w:eastAsia="zh-CN"/>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ind w:left="575" w:hanging="575"/>
      <w:jc w:val="both"/>
      <w:textAlignment w:val="baseline"/>
      <w:outlineLvl w:val="1"/>
    </w:pPr>
    <w:rPr>
      <w:rFonts w:ascii="SimHei" w:eastAsia="SimHei"/>
      <w:kern w:val="21"/>
      <w:sz w:val="21"/>
      <w:lang w:val="en-US"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jc w:val="both"/>
      <w:outlineLvl w:val="1"/>
    </w:pPr>
    <w:rPr>
      <w:rFonts w:ascii="SimHei" w:eastAsia="SimHei"/>
      <w:sz w:val="21"/>
      <w:lang w:val="en-US" w:eastAsia="zh-CN"/>
    </w:rPr>
  </w:style>
  <w:style w:type="paragraph" w:customStyle="1" w:styleId="af1">
    <w:name w:val="正文表标题"/>
    <w:next w:val="a"/>
    <w:qFormat/>
    <w:pPr>
      <w:tabs>
        <w:tab w:val="left" w:pos="0"/>
        <w:tab w:val="left" w:pos="360"/>
      </w:tabs>
      <w:spacing w:beforeLines="50" w:afterLines="50"/>
      <w:ind w:left="720" w:hanging="357"/>
      <w:jc w:val="center"/>
    </w:pPr>
    <w:rPr>
      <w:rFonts w:ascii="SimHei" w:eastAsia="SimHei"/>
      <w:sz w:val="21"/>
      <w:lang w:val="en-US"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2">
    <w:name w:val="注："/>
    <w:next w:val="a"/>
    <w:qFormat/>
    <w:pPr>
      <w:widowControl w:val="0"/>
      <w:autoSpaceDE w:val="0"/>
      <w:autoSpaceDN w:val="0"/>
      <w:jc w:val="both"/>
    </w:pPr>
    <w:rPr>
      <w:rFonts w:ascii="SimSun" w:eastAsiaTheme="minorEastAsia"/>
      <w:sz w:val="18"/>
      <w:szCs w:val="18"/>
      <w:lang w:val="en-US"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textAlignment w:val="center"/>
    </w:pPr>
    <w:rPr>
      <w:rFonts w:ascii="SimHei" w:eastAsia="SimHei"/>
      <w:sz w:val="21"/>
      <w:szCs w:val="21"/>
      <w:lang w:val="en-US" w:eastAsia="zh-CN"/>
    </w:rPr>
  </w:style>
  <w:style w:type="paragraph" w:customStyle="1" w:styleId="Review-comment">
    <w:name w:val="Review-comment"/>
    <w:basedOn w:val="Normal"/>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rPr>
      <w:rFonts w:eastAsia="SimHei"/>
      <w:sz w:val="28"/>
      <w:lang w:val="en-US" w:eastAsia="zh-CN"/>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val="en-US"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line="680" w:lineRule="exact"/>
      <w:jc w:val="center"/>
      <w:textAlignment w:val="center"/>
    </w:pPr>
    <w:rPr>
      <w:rFonts w:ascii="SimHei" w:eastAsia="SimHei"/>
      <w:sz w:val="52"/>
      <w:lang w:val="en-US"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line="280" w:lineRule="exact"/>
      <w:jc w:val="right"/>
    </w:pPr>
    <w:rPr>
      <w:rFonts w:ascii="SimSun" w:eastAsiaTheme="minorEastAsia"/>
      <w:sz w:val="21"/>
      <w:szCs w:val="21"/>
      <w:lang w:val="en-US" w:eastAsia="zh-CN"/>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line="280" w:lineRule="exact"/>
      <w:jc w:val="right"/>
    </w:pPr>
    <w:rPr>
      <w:rFonts w:ascii="SimHei" w:eastAsia="SimHei"/>
      <w:sz w:val="28"/>
      <w:szCs w:val="28"/>
      <w:lang w:val="en-US"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ind w:left="1287" w:hanging="360"/>
      <w:jc w:val="both"/>
    </w:pPr>
    <w:rPr>
      <w:rFonts w:ascii="SimSun" w:eastAsiaTheme="minorEastAsia"/>
      <w:sz w:val="18"/>
      <w:szCs w:val="18"/>
      <w:lang w:val="en-US"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val="en-US"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line="0" w:lineRule="atLeast"/>
      <w:jc w:val="right"/>
    </w:pPr>
    <w:rPr>
      <w:rFonts w:eastAsiaTheme="minorEastAsia"/>
      <w:b/>
      <w:w w:val="170"/>
      <w:sz w:val="96"/>
      <w:szCs w:val="96"/>
      <w:lang w:val="en-US" w:eastAsia="zh-CN"/>
    </w:rPr>
  </w:style>
  <w:style w:type="paragraph" w:customStyle="1" w:styleId="Agreement">
    <w:name w:val="Agreement"/>
    <w:basedOn w:val="Normal"/>
    <w:next w:val="Doc-text2"/>
    <w:uiPriority w:val="99"/>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val="en-US" w:eastAsia="en-US"/>
    </w:rPr>
  </w:style>
  <w:style w:type="paragraph" w:customStyle="1" w:styleId="aff7">
    <w:name w:val="标准书眉一"/>
    <w:qFormat/>
    <w:pPr>
      <w:jc w:val="both"/>
    </w:pPr>
    <w:rPr>
      <w:rFonts w:eastAsiaTheme="minorEastAsia"/>
      <w:lang w:val="en-US"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ind w:leftChars="200" w:left="840" w:hangingChars="200" w:hanging="420"/>
      <w:jc w:val="both"/>
    </w:pPr>
    <w:rPr>
      <w:rFonts w:ascii="SimSun" w:eastAsiaTheme="minorEastAsia"/>
      <w:sz w:val="18"/>
      <w:lang w:val="en-US"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val="en-US" w:eastAsia="en-US"/>
    </w:rPr>
  </w:style>
  <w:style w:type="paragraph" w:customStyle="1" w:styleId="affa">
    <w:name w:val="编号列项（三级）"/>
    <w:qFormat/>
    <w:rPr>
      <w:rFonts w:ascii="SimSun" w:eastAsiaTheme="minorEastAsia"/>
      <w:sz w:val="21"/>
      <w:lang w:val="en-US" w:eastAsia="zh-CN"/>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d">
    <w:name w:val="其他标准称谓"/>
    <w:next w:val="Normal"/>
    <w:qFormat/>
    <w:pPr>
      <w:spacing w:line="0" w:lineRule="atLeast"/>
      <w:jc w:val="distribute"/>
    </w:pPr>
    <w:rPr>
      <w:rFonts w:ascii="SimHei" w:eastAsia="SimHei" w:hAnsi="SimSun"/>
      <w:spacing w:val="-40"/>
      <w:sz w:val="48"/>
      <w:szCs w:val="52"/>
      <w:lang w:val="en-US" w:eastAsia="zh-CN"/>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ind w:left="1304" w:hanging="1304"/>
      <w:jc w:val="center"/>
    </w:pPr>
    <w:rPr>
      <w:rFonts w:ascii="SimHei" w:eastAsia="SimHei"/>
      <w:sz w:val="21"/>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8">
    <w:name w:val="注×：（正文）"/>
    <w:qFormat/>
    <w:pPr>
      <w:ind w:firstLine="363"/>
      <w:jc w:val="both"/>
    </w:pPr>
    <w:rPr>
      <w:rFonts w:ascii="SimSun" w:eastAsiaTheme="minorEastAsia"/>
      <w:sz w:val="18"/>
      <w:szCs w:val="18"/>
      <w:lang w:val="en-US"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szCs w:val="21"/>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ind w:left="1190" w:hanging="567"/>
      <w:jc w:val="both"/>
    </w:pPr>
    <w:rPr>
      <w:rFonts w:ascii="SimSun" w:eastAsiaTheme="minorEastAsia"/>
      <w:sz w:val="21"/>
      <w:lang w:val="en-US" w:eastAsia="zh-CN"/>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ind w:left="623" w:hanging="425"/>
      <w:jc w:val="both"/>
    </w:pPr>
    <w:rPr>
      <w:rFonts w:ascii="SimSun" w:eastAsiaTheme="minorEastAsia"/>
      <w:sz w:val="21"/>
      <w:lang w:val="en-US" w:eastAsia="zh-CN"/>
    </w:rPr>
  </w:style>
  <w:style w:type="paragraph" w:customStyle="1" w:styleId="affff0">
    <w:name w:val="附录字母编号列项（一级）"/>
    <w:qFormat/>
    <w:pPr>
      <w:tabs>
        <w:tab w:val="left" w:pos="839"/>
      </w:tabs>
      <w:ind w:firstLine="363"/>
    </w:pPr>
    <w:rPr>
      <w:rFonts w:ascii="SimSun" w:eastAsiaTheme="minorEastAsia"/>
      <w:sz w:val="21"/>
      <w:lang w:val="en-US"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line="320" w:lineRule="exact"/>
      <w:jc w:val="both"/>
    </w:pPr>
    <w:rPr>
      <w:rFonts w:ascii="SimSun" w:eastAsiaTheme="minorEastAsia"/>
      <w:sz w:val="21"/>
      <w:lang w:val="en-US" w:eastAsia="zh-CN"/>
    </w:rPr>
  </w:style>
  <w:style w:type="paragraph" w:customStyle="1" w:styleId="affff2">
    <w:name w:val="标准称谓"/>
    <w:next w:val="Normal"/>
    <w:qFormat/>
    <w:pPr>
      <w:widowControl w:val="0"/>
      <w:kinsoku w:val="0"/>
      <w:overflowPunct w:val="0"/>
      <w:autoSpaceDE w:val="0"/>
      <w:autoSpaceDN w:val="0"/>
      <w:spacing w:line="0" w:lineRule="atLeast"/>
      <w:jc w:val="distribute"/>
    </w:pPr>
    <w:rPr>
      <w:rFonts w:ascii="SimSun" w:eastAsiaTheme="minorEastAsia"/>
      <w:b/>
      <w:bCs/>
      <w:spacing w:val="20"/>
      <w:w w:val="148"/>
      <w:sz w:val="48"/>
      <w:lang w:val="en-US"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ind w:left="839" w:hanging="419"/>
      <w:jc w:val="both"/>
    </w:pPr>
    <w:rPr>
      <w:rFonts w:ascii="SimSun" w:eastAsiaTheme="minorEastAsia"/>
      <w:sz w:val="21"/>
      <w:lang w:val="en-US"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val="en-US"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val="en-US" w:eastAsia="en-US"/>
    </w:rPr>
  </w:style>
  <w:style w:type="paragraph" w:customStyle="1" w:styleId="affffb">
    <w:name w:val="列项●（二级）"/>
    <w:qFormat/>
    <w:pPr>
      <w:tabs>
        <w:tab w:val="left" w:pos="760"/>
        <w:tab w:val="left" w:pos="840"/>
      </w:tabs>
      <w:ind w:left="839" w:hanging="419"/>
      <w:jc w:val="both"/>
    </w:pPr>
    <w:rPr>
      <w:rFonts w:ascii="SimSun" w:eastAsiaTheme="minorEastAsia"/>
      <w:sz w:val="21"/>
      <w:lang w:val="en-US" w:eastAsia="zh-CN"/>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jc w:val="center"/>
      <w:outlineLvl w:val="0"/>
    </w:pPr>
    <w:rPr>
      <w:rFonts w:ascii="SimHei" w:eastAsia="SimHei"/>
      <w:sz w:val="32"/>
      <w:lang w:val="en-US"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rPr>
      <w:rFonts w:ascii="Arial" w:eastAsia="MS Mincho" w:hAnsi="Arial"/>
      <w:szCs w:val="24"/>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szCs w:val="21"/>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ind w:right="198"/>
      <w:jc w:val="right"/>
    </w:pPr>
    <w:rPr>
      <w:rFonts w:ascii="SimSun" w:eastAsiaTheme="minorEastAsia"/>
      <w:sz w:val="18"/>
      <w:szCs w:val="18"/>
      <w:lang w:val="en-US" w:eastAsia="zh-CN"/>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szCs w:val="21"/>
    </w:rPr>
  </w:style>
  <w:style w:type="paragraph" w:customStyle="1" w:styleId="afffff2">
    <w:name w:val="列项说明数字编号"/>
    <w:qFormat/>
    <w:pPr>
      <w:ind w:leftChars="400" w:left="600" w:hangingChars="200" w:hanging="200"/>
    </w:pPr>
    <w:rPr>
      <w:rFonts w:ascii="SimSun" w:eastAsiaTheme="minorEastAsia"/>
      <w:sz w:val="21"/>
      <w:lang w:val="en-US" w:eastAsia="zh-CN"/>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jc w:val="both"/>
    </w:pPr>
    <w:rPr>
      <w:rFonts w:eastAsiaTheme="minorEastAsia"/>
      <w:lang w:val="en-US" w:eastAsia="zh-CN"/>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eastAsia="en-US"/>
    </w:rPr>
  </w:style>
  <w:style w:type="paragraph" w:customStyle="1" w:styleId="afffff5">
    <w:name w:val="标准书脚_偶数页"/>
    <w:qFormat/>
    <w:pPr>
      <w:spacing w:before="120"/>
      <w:ind w:left="221"/>
    </w:pPr>
    <w:rPr>
      <w:rFonts w:ascii="SimSun" w:eastAsiaTheme="minorEastAsia"/>
      <w:sz w:val="18"/>
      <w:szCs w:val="18"/>
      <w:lang w:val="en-US" w:eastAsia="zh-CN"/>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jc w:val="right"/>
      <w:textAlignment w:val="center"/>
    </w:pPr>
    <w:rPr>
      <w:rFonts w:eastAsiaTheme="minorEastAsia"/>
      <w:sz w:val="28"/>
      <w:lang w:val="en-US"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15">
    <w:name w:val="15"/>
    <w:basedOn w:val="DefaultParagraphFont"/>
    <w:qFormat/>
    <w:rPr>
      <w:rFonts w:ascii="CG Times (WN)" w:eastAsia="CG Times (WN)" w:hAnsi="CG Times (WN)" w:cs="CG Times (WN)" w:hint="default"/>
    </w:rPr>
  </w:style>
  <w:style w:type="character" w:customStyle="1" w:styleId="10">
    <w:name w:val="10"/>
    <w:basedOn w:val="DefaultParagraphFont"/>
    <w:qFormat/>
    <w:rPr>
      <w:rFonts w:ascii="CG Times (WN)" w:eastAsia="CG Times (WN)" w:hAnsi="CG Times (WN)" w:cs="CG Times (WN)" w:hint="default"/>
    </w:rPr>
  </w:style>
  <w:style w:type="paragraph" w:customStyle="1" w:styleId="ListParagraph1">
    <w:name w:val="List Paragraph1"/>
    <w:basedOn w:val="Normal"/>
    <w:uiPriority w:val="34"/>
    <w:unhideWhenUsed/>
    <w:qFormat/>
    <w:pPr>
      <w:ind w:firstLineChars="200" w:firstLine="420"/>
    </w:pPr>
  </w:style>
  <w:style w:type="character" w:customStyle="1" w:styleId="PLChar">
    <w:name w:val="PL Char"/>
    <w:link w:val="PL"/>
    <w:qFormat/>
    <w:rPr>
      <w:rFonts w:ascii="Courier New" w:eastAsia="MS Mincho" w:hAnsi="Courier New"/>
      <w:sz w:val="16"/>
      <w:lang w:eastAsia="en-US"/>
    </w:rPr>
  </w:style>
  <w:style w:type="table" w:customStyle="1" w:styleId="31">
    <w:name w:val="清单表 31"/>
    <w:basedOn w:val="TableNormal"/>
    <w:uiPriority w:val="48"/>
    <w:qFormat/>
    <w:tblPr>
      <w:tblBorders>
        <w:top w:val="single" w:sz="4" w:space="0" w:color="008ED3" w:themeColor="text1"/>
        <w:left w:val="single" w:sz="4" w:space="0" w:color="008ED3" w:themeColor="text1"/>
        <w:bottom w:val="single" w:sz="4" w:space="0" w:color="008ED3" w:themeColor="text1"/>
        <w:right w:val="single" w:sz="4" w:space="0" w:color="008ED3" w:themeColor="text1"/>
      </w:tblBorders>
    </w:tblPr>
    <w:tblStylePr w:type="firstRow">
      <w:rPr>
        <w:b/>
        <w:bCs/>
        <w:color w:val="FFFFFF" w:themeColor="background1"/>
      </w:rPr>
      <w:tblPr/>
      <w:tcPr>
        <w:shd w:val="clear" w:color="auto" w:fill="008ED3" w:themeFill="text1"/>
      </w:tcPr>
    </w:tblStylePr>
    <w:tblStylePr w:type="lastRow">
      <w:rPr>
        <w:b/>
        <w:bCs/>
      </w:rPr>
      <w:tblPr/>
      <w:tcPr>
        <w:tcBorders>
          <w:top w:val="double" w:sz="4" w:space="0" w:color="008ED3"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8ED3" w:themeColor="text1"/>
          <w:right w:val="single" w:sz="4" w:space="0" w:color="008ED3" w:themeColor="text1"/>
        </w:tcBorders>
      </w:tcPr>
    </w:tblStylePr>
    <w:tblStylePr w:type="band1Horz">
      <w:tblPr/>
      <w:tcPr>
        <w:tcBorders>
          <w:top w:val="single" w:sz="4" w:space="0" w:color="008ED3" w:themeColor="text1"/>
          <w:bottom w:val="single" w:sz="4" w:space="0" w:color="008ED3"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8ED3" w:themeColor="text1"/>
          <w:left w:val="nil"/>
        </w:tcBorders>
      </w:tcPr>
    </w:tblStylePr>
    <w:tblStylePr w:type="swCell">
      <w:tblPr/>
      <w:tcPr>
        <w:tcBorders>
          <w:top w:val="double" w:sz="4" w:space="0" w:color="008ED3" w:themeColor="text1"/>
          <w:right w:val="nil"/>
        </w:tcBorders>
      </w:tcPr>
    </w:tblStylePr>
  </w:style>
  <w:style w:type="table" w:customStyle="1" w:styleId="3-51">
    <w:name w:val="清单表 3 - 着色 51"/>
    <w:basedOn w:val="TableNormal"/>
    <w:uiPriority w:val="48"/>
    <w:qFormat/>
    <w:tblPr>
      <w:tblBorders>
        <w:top w:val="single" w:sz="4" w:space="0" w:color="8DC642" w:themeColor="accent5"/>
        <w:left w:val="single" w:sz="4" w:space="0" w:color="8DC642" w:themeColor="accent5"/>
        <w:bottom w:val="single" w:sz="4" w:space="0" w:color="8DC642" w:themeColor="accent5"/>
        <w:right w:val="single" w:sz="4" w:space="0" w:color="8DC642" w:themeColor="accent5"/>
      </w:tblBorders>
    </w:tblPr>
    <w:tblStylePr w:type="firstRow">
      <w:rPr>
        <w:b/>
        <w:bCs/>
        <w:color w:val="FFFFFF" w:themeColor="background1"/>
      </w:rPr>
      <w:tblPr/>
      <w:tcPr>
        <w:shd w:val="clear" w:color="auto" w:fill="8DC642" w:themeFill="accent5"/>
      </w:tcPr>
    </w:tblStylePr>
    <w:tblStylePr w:type="lastRow">
      <w:rPr>
        <w:b/>
        <w:bCs/>
      </w:rPr>
      <w:tblPr/>
      <w:tcPr>
        <w:tcBorders>
          <w:top w:val="double" w:sz="4" w:space="0" w:color="8DC64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DC642" w:themeColor="accent5"/>
          <w:right w:val="single" w:sz="4" w:space="0" w:color="8DC642" w:themeColor="accent5"/>
        </w:tcBorders>
      </w:tcPr>
    </w:tblStylePr>
    <w:tblStylePr w:type="band1Horz">
      <w:tblPr/>
      <w:tcPr>
        <w:tcBorders>
          <w:top w:val="single" w:sz="4" w:space="0" w:color="8DC642" w:themeColor="accent5"/>
          <w:bottom w:val="single" w:sz="4" w:space="0" w:color="8DC64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DC642" w:themeColor="accent5"/>
          <w:left w:val="nil"/>
        </w:tcBorders>
      </w:tcPr>
    </w:tblStylePr>
    <w:tblStylePr w:type="swCell">
      <w:tblPr/>
      <w:tcPr>
        <w:tcBorders>
          <w:top w:val="double" w:sz="4" w:space="0" w:color="8DC642" w:themeColor="accent5"/>
          <w:right w:val="nil"/>
        </w:tcBorders>
      </w:tcPr>
    </w:tblStylePr>
  </w:style>
  <w:style w:type="table" w:customStyle="1" w:styleId="3-21">
    <w:name w:val="网格表 3 - 着色 21"/>
    <w:basedOn w:val="TableNormal"/>
    <w:uiPriority w:val="48"/>
    <w:qFormat/>
    <w:tblPr>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insideV w:val="single" w:sz="4" w:space="0" w:color="A0E0F6"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F4FC" w:themeFill="accent2" w:themeFillTint="33"/>
      </w:tcPr>
    </w:tblStylePr>
    <w:tblStylePr w:type="band1Horz">
      <w:tblPr/>
      <w:tcPr>
        <w:shd w:val="clear" w:color="auto" w:fill="DFF4FC" w:themeFill="accent2" w:themeFillTint="33"/>
      </w:tcPr>
    </w:tblStylePr>
    <w:tblStylePr w:type="neCell">
      <w:tblPr/>
      <w:tcPr>
        <w:tcBorders>
          <w:bottom w:val="single" w:sz="4" w:space="0" w:color="A0E0F6" w:themeColor="accent2" w:themeTint="99"/>
        </w:tcBorders>
      </w:tcPr>
    </w:tblStylePr>
    <w:tblStylePr w:type="nwCell">
      <w:tblPr/>
      <w:tcPr>
        <w:tcBorders>
          <w:bottom w:val="single" w:sz="4" w:space="0" w:color="A0E0F6" w:themeColor="accent2" w:themeTint="99"/>
        </w:tcBorders>
      </w:tcPr>
    </w:tblStylePr>
    <w:tblStylePr w:type="seCell">
      <w:tblPr/>
      <w:tcPr>
        <w:tcBorders>
          <w:top w:val="single" w:sz="4" w:space="0" w:color="A0E0F6" w:themeColor="accent2" w:themeTint="99"/>
        </w:tcBorders>
      </w:tcPr>
    </w:tblStylePr>
    <w:tblStylePr w:type="swCell">
      <w:tblPr/>
      <w:tcPr>
        <w:tcBorders>
          <w:top w:val="single" w:sz="4" w:space="0" w:color="A0E0F6" w:themeColor="accent2" w:themeTint="99"/>
        </w:tcBorders>
      </w:tcPr>
    </w:tblStylePr>
  </w:style>
  <w:style w:type="table" w:customStyle="1" w:styleId="41">
    <w:name w:val="网格表 41"/>
    <w:basedOn w:val="TableNormal"/>
    <w:uiPriority w:val="49"/>
    <w:qFormat/>
    <w:tblPr>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insideV w:val="single" w:sz="4" w:space="0" w:color="4BC3FF" w:themeColor="text1" w:themeTint="99"/>
      </w:tblBorders>
    </w:tblPr>
    <w:tblStylePr w:type="firstRow">
      <w:rPr>
        <w:b/>
        <w:bCs/>
        <w:color w:val="FFFFFF" w:themeColor="background1"/>
      </w:rPr>
      <w:tblPr/>
      <w:tcPr>
        <w:tcBorders>
          <w:top w:val="single" w:sz="4" w:space="0" w:color="008ED3" w:themeColor="text1"/>
          <w:left w:val="single" w:sz="4" w:space="0" w:color="008ED3" w:themeColor="text1"/>
          <w:bottom w:val="single" w:sz="4" w:space="0" w:color="008ED3" w:themeColor="text1"/>
          <w:right w:val="single" w:sz="4" w:space="0" w:color="008ED3" w:themeColor="text1"/>
          <w:insideH w:val="nil"/>
          <w:insideV w:val="nil"/>
        </w:tcBorders>
        <w:shd w:val="clear" w:color="auto" w:fill="008ED3" w:themeFill="text1"/>
      </w:tcPr>
    </w:tblStylePr>
    <w:tblStylePr w:type="lastRow">
      <w:rPr>
        <w:b/>
        <w:bCs/>
      </w:rPr>
      <w:tblPr/>
      <w:tcPr>
        <w:tcBorders>
          <w:top w:val="double" w:sz="4" w:space="0" w:color="008ED3" w:themeColor="text1"/>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table" w:customStyle="1" w:styleId="4-21">
    <w:name w:val="清单表 4 - 着色 21"/>
    <w:basedOn w:val="TableNormal"/>
    <w:uiPriority w:val="49"/>
    <w:qFormat/>
    <w:tblPr>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tblBorders>
    </w:tblPr>
    <w:tblStylePr w:type="firstRow">
      <w:rPr>
        <w:b/>
        <w:bCs/>
        <w:color w:val="FFFFFF" w:themeColor="background1"/>
      </w:rPr>
      <w:tblPr/>
      <w:tcPr>
        <w:tcBorders>
          <w:top w:val="single" w:sz="4" w:space="0" w:color="61CCF0" w:themeColor="accent2"/>
          <w:left w:val="single" w:sz="4" w:space="0" w:color="61CCF0" w:themeColor="accent2"/>
          <w:bottom w:val="single" w:sz="4" w:space="0" w:color="61CCF0" w:themeColor="accent2"/>
          <w:right w:val="single" w:sz="4" w:space="0" w:color="61CCF0" w:themeColor="accent2"/>
          <w:insideH w:val="nil"/>
        </w:tcBorders>
        <w:shd w:val="clear" w:color="auto" w:fill="61CCF0" w:themeFill="accent2"/>
      </w:tcPr>
    </w:tblStylePr>
    <w:tblStylePr w:type="lastRow">
      <w:rPr>
        <w:b/>
        <w:bCs/>
      </w:rPr>
      <w:tblPr/>
      <w:tcPr>
        <w:tcBorders>
          <w:top w:val="double" w:sz="4" w:space="0" w:color="A0E0F6" w:themeColor="accent2" w:themeTint="99"/>
        </w:tcBorders>
      </w:tcPr>
    </w:tblStylePr>
    <w:tblStylePr w:type="firstCol">
      <w:rPr>
        <w:b/>
        <w:bCs/>
      </w:rPr>
    </w:tblStylePr>
    <w:tblStylePr w:type="lastCol">
      <w:rPr>
        <w:b/>
        <w:bCs/>
      </w:rPr>
    </w:tblStylePr>
    <w:tblStylePr w:type="band1Vert">
      <w:tblPr/>
      <w:tcPr>
        <w:shd w:val="clear" w:color="auto" w:fill="DFF4FC" w:themeFill="accent2" w:themeFillTint="33"/>
      </w:tcPr>
    </w:tblStylePr>
    <w:tblStylePr w:type="band1Horz">
      <w:tblPr/>
      <w:tcPr>
        <w:shd w:val="clear" w:color="auto" w:fill="DFF4FC" w:themeFill="accent2" w:themeFillTint="33"/>
      </w:tcPr>
    </w:tblStylePr>
  </w:style>
  <w:style w:type="table" w:customStyle="1" w:styleId="1-61">
    <w:name w:val="网格表 1 浅色 - 着色 61"/>
    <w:basedOn w:val="TableNormal"/>
    <w:uiPriority w:val="46"/>
    <w:qFormat/>
    <w:tblPr>
      <w:tblBorders>
        <w:top w:val="single" w:sz="4" w:space="0" w:color="BBBCBD" w:themeColor="accent6" w:themeTint="66"/>
        <w:left w:val="single" w:sz="4" w:space="0" w:color="BBBCBD" w:themeColor="accent6" w:themeTint="66"/>
        <w:bottom w:val="single" w:sz="4" w:space="0" w:color="BBBCBD" w:themeColor="accent6" w:themeTint="66"/>
        <w:right w:val="single" w:sz="4" w:space="0" w:color="BBBCBD" w:themeColor="accent6" w:themeTint="66"/>
        <w:insideH w:val="single" w:sz="4" w:space="0" w:color="BBBCBD" w:themeColor="accent6" w:themeTint="66"/>
        <w:insideV w:val="single" w:sz="4" w:space="0" w:color="BBBCBD" w:themeColor="accent6" w:themeTint="66"/>
      </w:tblBorders>
    </w:tblPr>
    <w:tblStylePr w:type="firstRow">
      <w:rPr>
        <w:b/>
        <w:bCs/>
      </w:rPr>
      <w:tblPr/>
      <w:tcPr>
        <w:tcBorders>
          <w:bottom w:val="single" w:sz="12" w:space="0" w:color="9A9B9D" w:themeColor="accent6" w:themeTint="99"/>
        </w:tcBorders>
      </w:tcPr>
    </w:tblStylePr>
    <w:tblStylePr w:type="lastRow">
      <w:rPr>
        <w:b/>
        <w:bCs/>
      </w:rPr>
      <w:tblPr/>
      <w:tcPr>
        <w:tcBorders>
          <w:top w:val="double" w:sz="2" w:space="0" w:color="9A9B9D" w:themeColor="accent6" w:themeTint="99"/>
        </w:tcBorders>
      </w:tcPr>
    </w:tblStylePr>
    <w:tblStylePr w:type="firstCol">
      <w:rPr>
        <w:b/>
        <w:bCs/>
      </w:rPr>
    </w:tblStylePr>
    <w:tblStylePr w:type="lastCol">
      <w:rPr>
        <w:b/>
        <w:bCs/>
      </w:rPr>
    </w:tblStylePr>
  </w:style>
  <w:style w:type="table" w:customStyle="1" w:styleId="1-21">
    <w:name w:val="网格表 1 浅色 - 着色 21"/>
    <w:basedOn w:val="TableNormal"/>
    <w:uiPriority w:val="46"/>
    <w:qFormat/>
    <w:tblPr>
      <w:tblBorders>
        <w:top w:val="single" w:sz="4" w:space="0" w:color="BFEAF9" w:themeColor="accent2" w:themeTint="66"/>
        <w:left w:val="single" w:sz="4" w:space="0" w:color="BFEAF9" w:themeColor="accent2" w:themeTint="66"/>
        <w:bottom w:val="single" w:sz="4" w:space="0" w:color="BFEAF9" w:themeColor="accent2" w:themeTint="66"/>
        <w:right w:val="single" w:sz="4" w:space="0" w:color="BFEAF9" w:themeColor="accent2" w:themeTint="66"/>
        <w:insideH w:val="single" w:sz="4" w:space="0" w:color="BFEAF9" w:themeColor="accent2" w:themeTint="66"/>
        <w:insideV w:val="single" w:sz="4" w:space="0" w:color="BFEAF9" w:themeColor="accent2" w:themeTint="66"/>
      </w:tblBorders>
    </w:tblPr>
    <w:tblStylePr w:type="firstRow">
      <w:rPr>
        <w:b/>
        <w:bCs/>
      </w:rPr>
      <w:tblPr/>
      <w:tcPr>
        <w:tcBorders>
          <w:bottom w:val="single" w:sz="12" w:space="0" w:color="A0E0F6" w:themeColor="accent2" w:themeTint="99"/>
        </w:tcBorders>
      </w:tcPr>
    </w:tblStylePr>
    <w:tblStylePr w:type="lastRow">
      <w:rPr>
        <w:b/>
        <w:bCs/>
      </w:rPr>
      <w:tblPr/>
      <w:tcPr>
        <w:tcBorders>
          <w:top w:val="double" w:sz="2" w:space="0" w:color="A0E0F6" w:themeColor="accent2" w:themeTint="99"/>
        </w:tcBorders>
      </w:tcPr>
    </w:tblStylePr>
    <w:tblStylePr w:type="firstCol">
      <w:rPr>
        <w:b/>
        <w:bCs/>
      </w:rPr>
    </w:tblStylePr>
    <w:tblStylePr w:type="lastCol">
      <w:rPr>
        <w:b/>
        <w:bCs/>
      </w:rPr>
    </w:tblStylePr>
  </w:style>
  <w:style w:type="table" w:customStyle="1" w:styleId="310">
    <w:name w:val="网格表 31"/>
    <w:basedOn w:val="TableNormal"/>
    <w:uiPriority w:val="48"/>
    <w:qFormat/>
    <w:tblPr>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insideV w:val="single" w:sz="4" w:space="0" w:color="4BC3FF"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3EBFF" w:themeFill="text1" w:themeFillTint="33"/>
      </w:tcPr>
    </w:tblStylePr>
    <w:tblStylePr w:type="band1Horz">
      <w:tblPr/>
      <w:tcPr>
        <w:shd w:val="clear" w:color="auto" w:fill="C3EBFF" w:themeFill="text1" w:themeFillTint="33"/>
      </w:tcPr>
    </w:tblStylePr>
    <w:tblStylePr w:type="neCell">
      <w:tblPr/>
      <w:tcPr>
        <w:tcBorders>
          <w:bottom w:val="single" w:sz="4" w:space="0" w:color="4BC3FF" w:themeColor="text1" w:themeTint="99"/>
        </w:tcBorders>
      </w:tcPr>
    </w:tblStylePr>
    <w:tblStylePr w:type="nwCell">
      <w:tblPr/>
      <w:tcPr>
        <w:tcBorders>
          <w:bottom w:val="single" w:sz="4" w:space="0" w:color="4BC3FF" w:themeColor="text1" w:themeTint="99"/>
        </w:tcBorders>
      </w:tcPr>
    </w:tblStylePr>
    <w:tblStylePr w:type="seCell">
      <w:tblPr/>
      <w:tcPr>
        <w:tcBorders>
          <w:top w:val="single" w:sz="4" w:space="0" w:color="4BC3FF" w:themeColor="text1" w:themeTint="99"/>
        </w:tcBorders>
      </w:tcPr>
    </w:tblStylePr>
    <w:tblStylePr w:type="swCell">
      <w:tblPr/>
      <w:tcPr>
        <w:tcBorders>
          <w:top w:val="single" w:sz="4" w:space="0" w:color="4BC3FF" w:themeColor="text1" w:themeTint="99"/>
        </w:tcBorders>
      </w:tcPr>
    </w:tblStylePr>
  </w:style>
  <w:style w:type="table" w:customStyle="1" w:styleId="4-61">
    <w:name w:val="网格表 4 - 着色 61"/>
    <w:basedOn w:val="TableNormal"/>
    <w:uiPriority w:val="49"/>
    <w:qFormat/>
    <w:tblPr>
      <w:tblBorders>
        <w:top w:val="single" w:sz="4" w:space="0" w:color="9A9B9D" w:themeColor="accent6" w:themeTint="99"/>
        <w:left w:val="single" w:sz="4" w:space="0" w:color="9A9B9D" w:themeColor="accent6" w:themeTint="99"/>
        <w:bottom w:val="single" w:sz="4" w:space="0" w:color="9A9B9D" w:themeColor="accent6" w:themeTint="99"/>
        <w:right w:val="single" w:sz="4" w:space="0" w:color="9A9B9D" w:themeColor="accent6" w:themeTint="99"/>
        <w:insideH w:val="single" w:sz="4" w:space="0" w:color="9A9B9D" w:themeColor="accent6" w:themeTint="99"/>
        <w:insideV w:val="single" w:sz="4" w:space="0" w:color="9A9B9D" w:themeColor="accent6" w:themeTint="99"/>
      </w:tblBorders>
    </w:tblPr>
    <w:tblStylePr w:type="firstRow">
      <w:rPr>
        <w:b/>
        <w:bCs/>
        <w:color w:val="FFFFFF" w:themeColor="background1"/>
      </w:rPr>
      <w:tblPr/>
      <w:tcPr>
        <w:tcBorders>
          <w:top w:val="single" w:sz="4" w:space="0" w:color="58595B" w:themeColor="accent6"/>
          <w:left w:val="single" w:sz="4" w:space="0" w:color="58595B" w:themeColor="accent6"/>
          <w:bottom w:val="single" w:sz="4" w:space="0" w:color="58595B" w:themeColor="accent6"/>
          <w:right w:val="single" w:sz="4" w:space="0" w:color="58595B" w:themeColor="accent6"/>
          <w:insideH w:val="nil"/>
          <w:insideV w:val="nil"/>
        </w:tcBorders>
        <w:shd w:val="clear" w:color="auto" w:fill="58595B" w:themeFill="accent6"/>
      </w:tcPr>
    </w:tblStylePr>
    <w:tblStylePr w:type="lastRow">
      <w:rPr>
        <w:b/>
        <w:bCs/>
      </w:rPr>
      <w:tblPr/>
      <w:tcPr>
        <w:tcBorders>
          <w:top w:val="double" w:sz="4" w:space="0" w:color="58595B" w:themeColor="accent6"/>
        </w:tcBorders>
      </w:tcPr>
    </w:tblStylePr>
    <w:tblStylePr w:type="firstCol">
      <w:rPr>
        <w:b/>
        <w:bCs/>
      </w:rPr>
    </w:tblStylePr>
    <w:tblStylePr w:type="lastCol">
      <w:rPr>
        <w:b/>
        <w:bCs/>
      </w:rPr>
    </w:tblStylePr>
    <w:tblStylePr w:type="band1Vert">
      <w:tblPr/>
      <w:tcPr>
        <w:shd w:val="clear" w:color="auto" w:fill="DDDDDE" w:themeFill="accent6" w:themeFillTint="33"/>
      </w:tcPr>
    </w:tblStylePr>
    <w:tblStylePr w:type="band1Horz">
      <w:tblPr/>
      <w:tcPr>
        <w:shd w:val="clear" w:color="auto" w:fill="DDDDDE" w:themeFill="accent6" w:themeFillTint="33"/>
      </w:tcPr>
    </w:tblStylePr>
  </w:style>
  <w:style w:type="table" w:customStyle="1" w:styleId="51">
    <w:name w:val="网格表 5 深色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3EBFF"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8ED3"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8ED3"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8ED3"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8ED3" w:themeFill="text1"/>
      </w:tcPr>
    </w:tblStylePr>
    <w:tblStylePr w:type="band1Vert">
      <w:tblPr/>
      <w:tcPr>
        <w:shd w:val="clear" w:color="auto" w:fill="87D7FF" w:themeFill="text1" w:themeFillTint="66"/>
      </w:tcPr>
    </w:tblStylePr>
    <w:tblStylePr w:type="band1Horz">
      <w:tblPr/>
      <w:tcPr>
        <w:shd w:val="clear" w:color="auto" w:fill="87D7FF" w:themeFill="text1" w:themeFillTint="66"/>
      </w:tcPr>
    </w:tblStylePr>
  </w:style>
  <w:style w:type="table" w:customStyle="1" w:styleId="5-21">
    <w:name w:val="网格表 5 深色 - 着色 2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FF4FC"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1CCF0"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1CCF0"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1CCF0"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1CCF0" w:themeFill="accent2"/>
      </w:tcPr>
    </w:tblStylePr>
    <w:tblStylePr w:type="band1Vert">
      <w:tblPr/>
      <w:tcPr>
        <w:shd w:val="clear" w:color="auto" w:fill="BFEAF9" w:themeFill="accent2" w:themeFillTint="66"/>
      </w:tcPr>
    </w:tblStylePr>
    <w:tblStylePr w:type="band1Horz">
      <w:tblPr/>
      <w:tcPr>
        <w:shd w:val="clear" w:color="auto" w:fill="BFEAF9" w:themeFill="accent2" w:themeFillTint="66"/>
      </w:tcPr>
    </w:tblStylePr>
  </w:style>
  <w:style w:type="table" w:customStyle="1" w:styleId="510">
    <w:name w:val="清单表 5 深色1"/>
    <w:basedOn w:val="TableNormal"/>
    <w:uiPriority w:val="50"/>
    <w:qFormat/>
    <w:rPr>
      <w:color w:val="FFFFFF" w:themeColor="background1"/>
    </w:rPr>
    <w:tblPr>
      <w:tblBorders>
        <w:top w:val="single" w:sz="24" w:space="0" w:color="008ED3" w:themeColor="text1"/>
        <w:left w:val="single" w:sz="24" w:space="0" w:color="008ED3" w:themeColor="text1"/>
        <w:bottom w:val="single" w:sz="24" w:space="0" w:color="008ED3" w:themeColor="text1"/>
        <w:right w:val="single" w:sz="24" w:space="0" w:color="008ED3" w:themeColor="text1"/>
      </w:tblBorders>
    </w:tblPr>
    <w:tcPr>
      <w:shd w:val="clear" w:color="auto" w:fill="008ED3"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71">
    <w:name w:val="清单表 7 彩色1"/>
    <w:basedOn w:val="TableNormal"/>
    <w:uiPriority w:val="52"/>
    <w:qFormat/>
    <w:rPr>
      <w:color w:val="008ED3" w:themeColor="text1"/>
    </w:rPr>
    <w:tblPr/>
    <w:tblStylePr w:type="firstRow">
      <w:rPr>
        <w:rFonts w:asciiTheme="majorHAnsi" w:eastAsiaTheme="majorEastAsia" w:hAnsiTheme="majorHAnsi" w:cstheme="majorBidi"/>
        <w:i/>
        <w:iCs/>
        <w:sz w:val="26"/>
      </w:rPr>
      <w:tblPr/>
      <w:tcPr>
        <w:tcBorders>
          <w:bottom w:val="single" w:sz="4" w:space="0" w:color="008ED3"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8ED3"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8ED3"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8ED3" w:themeColor="text1"/>
        </w:tcBorders>
        <w:shd w:val="clear" w:color="auto" w:fill="FFFFFF" w:themeFill="background1"/>
      </w:tcPr>
    </w:tblStylePr>
    <w:tblStylePr w:type="band1Vert">
      <w:tblPr/>
      <w:tcPr>
        <w:shd w:val="clear" w:color="auto" w:fill="C3EBFF" w:themeFill="text1" w:themeFillTint="33"/>
      </w:tcPr>
    </w:tblStylePr>
    <w:tblStylePr w:type="band1Horz">
      <w:tblPr/>
      <w:tcPr>
        <w:shd w:val="clear" w:color="auto" w:fill="C3EBFF"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4-41">
    <w:name w:val="网格表 4 - 着色 41"/>
    <w:basedOn w:val="TableNormal"/>
    <w:uiPriority w:val="49"/>
    <w:qFormat/>
    <w:tblPr>
      <w:tblBorders>
        <w:top w:val="single" w:sz="4" w:space="0" w:color="D467D2" w:themeColor="accent4" w:themeTint="99"/>
        <w:left w:val="single" w:sz="4" w:space="0" w:color="D467D2" w:themeColor="accent4" w:themeTint="99"/>
        <w:bottom w:val="single" w:sz="4" w:space="0" w:color="D467D2" w:themeColor="accent4" w:themeTint="99"/>
        <w:right w:val="single" w:sz="4" w:space="0" w:color="D467D2" w:themeColor="accent4" w:themeTint="99"/>
        <w:insideH w:val="single" w:sz="4" w:space="0" w:color="D467D2" w:themeColor="accent4" w:themeTint="99"/>
        <w:insideV w:val="single" w:sz="4" w:space="0" w:color="D467D2" w:themeColor="accent4" w:themeTint="99"/>
      </w:tblBorders>
    </w:tblPr>
    <w:tblStylePr w:type="firstRow">
      <w:rPr>
        <w:b/>
        <w:bCs/>
        <w:color w:val="FFFFFF" w:themeColor="background1"/>
      </w:rPr>
      <w:tblPr/>
      <w:tcPr>
        <w:tcBorders>
          <w:top w:val="single" w:sz="4" w:space="0" w:color="922990" w:themeColor="accent4"/>
          <w:left w:val="single" w:sz="4" w:space="0" w:color="922990" w:themeColor="accent4"/>
          <w:bottom w:val="single" w:sz="4" w:space="0" w:color="922990" w:themeColor="accent4"/>
          <w:right w:val="single" w:sz="4" w:space="0" w:color="922990" w:themeColor="accent4"/>
          <w:insideH w:val="nil"/>
          <w:insideV w:val="nil"/>
        </w:tcBorders>
        <w:shd w:val="clear" w:color="auto" w:fill="922990" w:themeFill="accent4"/>
      </w:tcPr>
    </w:tblStylePr>
    <w:tblStylePr w:type="lastRow">
      <w:rPr>
        <w:b/>
        <w:bCs/>
      </w:rPr>
      <w:tblPr/>
      <w:tcPr>
        <w:tcBorders>
          <w:top w:val="double" w:sz="4" w:space="0" w:color="922990" w:themeColor="accent4"/>
        </w:tcBorders>
      </w:tcPr>
    </w:tblStylePr>
    <w:tblStylePr w:type="firstCol">
      <w:rPr>
        <w:b/>
        <w:bCs/>
      </w:rPr>
    </w:tblStylePr>
    <w:tblStylePr w:type="lastCol">
      <w:rPr>
        <w:b/>
        <w:bCs/>
      </w:rPr>
    </w:tblStylePr>
    <w:tblStylePr w:type="band1Vert">
      <w:tblPr/>
      <w:tcPr>
        <w:shd w:val="clear" w:color="auto" w:fill="F0CCF0" w:themeFill="accent4" w:themeFillTint="33"/>
      </w:tcPr>
    </w:tblStylePr>
    <w:tblStylePr w:type="band1Horz">
      <w:tblPr/>
      <w:tcPr>
        <w:shd w:val="clear" w:color="auto" w:fill="F0CCF0" w:themeFill="accent4" w:themeFillTint="33"/>
      </w:tcPr>
    </w:tblStylePr>
  </w:style>
  <w:style w:type="table" w:customStyle="1" w:styleId="4-210">
    <w:name w:val="网格表 4 - 着色 21"/>
    <w:basedOn w:val="TableNormal"/>
    <w:uiPriority w:val="49"/>
    <w:qFormat/>
    <w:tblPr>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insideV w:val="single" w:sz="4" w:space="0" w:color="A0E0F6" w:themeColor="accent2" w:themeTint="99"/>
      </w:tblBorders>
    </w:tblPr>
    <w:tblStylePr w:type="firstRow">
      <w:rPr>
        <w:b/>
        <w:bCs/>
        <w:color w:val="FFFFFF" w:themeColor="background1"/>
      </w:rPr>
      <w:tblPr/>
      <w:tcPr>
        <w:tcBorders>
          <w:top w:val="single" w:sz="4" w:space="0" w:color="61CCF0" w:themeColor="accent2"/>
          <w:left w:val="single" w:sz="4" w:space="0" w:color="61CCF0" w:themeColor="accent2"/>
          <w:bottom w:val="single" w:sz="4" w:space="0" w:color="61CCF0" w:themeColor="accent2"/>
          <w:right w:val="single" w:sz="4" w:space="0" w:color="61CCF0" w:themeColor="accent2"/>
          <w:insideH w:val="nil"/>
          <w:insideV w:val="nil"/>
        </w:tcBorders>
        <w:shd w:val="clear" w:color="auto" w:fill="61CCF0" w:themeFill="accent2"/>
      </w:tcPr>
    </w:tblStylePr>
    <w:tblStylePr w:type="lastRow">
      <w:rPr>
        <w:b/>
        <w:bCs/>
      </w:rPr>
      <w:tblPr/>
      <w:tcPr>
        <w:tcBorders>
          <w:top w:val="double" w:sz="4" w:space="0" w:color="61CCF0" w:themeColor="accent2"/>
        </w:tcBorders>
      </w:tcPr>
    </w:tblStylePr>
    <w:tblStylePr w:type="firstCol">
      <w:rPr>
        <w:b/>
        <w:bCs/>
      </w:rPr>
    </w:tblStylePr>
    <w:tblStylePr w:type="lastCol">
      <w:rPr>
        <w:b/>
        <w:bCs/>
      </w:rPr>
    </w:tblStylePr>
    <w:tblStylePr w:type="band1Vert">
      <w:tblPr/>
      <w:tcPr>
        <w:shd w:val="clear" w:color="auto" w:fill="DFF4FC" w:themeFill="accent2" w:themeFillTint="33"/>
      </w:tcPr>
    </w:tblStylePr>
    <w:tblStylePr w:type="band1Horz">
      <w:tblPr/>
      <w:tcPr>
        <w:shd w:val="clear" w:color="auto" w:fill="DFF4FC" w:themeFill="accent2" w:themeFillTint="33"/>
      </w:tcPr>
    </w:tblStylePr>
  </w:style>
  <w:style w:type="table" w:customStyle="1" w:styleId="3-61">
    <w:name w:val="清单表 3 - 着色 61"/>
    <w:basedOn w:val="TableNormal"/>
    <w:uiPriority w:val="48"/>
    <w:qFormat/>
    <w:tblPr>
      <w:tblBorders>
        <w:top w:val="single" w:sz="4" w:space="0" w:color="58595B" w:themeColor="accent6"/>
        <w:left w:val="single" w:sz="4" w:space="0" w:color="58595B" w:themeColor="accent6"/>
        <w:bottom w:val="single" w:sz="4" w:space="0" w:color="58595B" w:themeColor="accent6"/>
        <w:right w:val="single" w:sz="4" w:space="0" w:color="58595B" w:themeColor="accent6"/>
      </w:tblBorders>
    </w:tblPr>
    <w:tblStylePr w:type="firstRow">
      <w:rPr>
        <w:b/>
        <w:bCs/>
        <w:color w:val="FFFFFF" w:themeColor="background1"/>
      </w:rPr>
      <w:tblPr/>
      <w:tcPr>
        <w:shd w:val="clear" w:color="auto" w:fill="58595B" w:themeFill="accent6"/>
      </w:tcPr>
    </w:tblStylePr>
    <w:tblStylePr w:type="lastRow">
      <w:rPr>
        <w:b/>
        <w:bCs/>
      </w:rPr>
      <w:tblPr/>
      <w:tcPr>
        <w:tcBorders>
          <w:top w:val="double" w:sz="4" w:space="0" w:color="58595B"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8595B" w:themeColor="accent6"/>
          <w:right w:val="single" w:sz="4" w:space="0" w:color="58595B" w:themeColor="accent6"/>
        </w:tcBorders>
      </w:tcPr>
    </w:tblStylePr>
    <w:tblStylePr w:type="band1Horz">
      <w:tblPr/>
      <w:tcPr>
        <w:tcBorders>
          <w:top w:val="single" w:sz="4" w:space="0" w:color="58595B" w:themeColor="accent6"/>
          <w:bottom w:val="single" w:sz="4" w:space="0" w:color="58595B"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8595B" w:themeColor="accent6"/>
          <w:left w:val="nil"/>
        </w:tcBorders>
      </w:tcPr>
    </w:tblStylePr>
    <w:tblStylePr w:type="swCell">
      <w:tblPr/>
      <w:tcPr>
        <w:tcBorders>
          <w:top w:val="double" w:sz="4" w:space="0" w:color="58595B" w:themeColor="accent6"/>
          <w:right w:val="nil"/>
        </w:tcBorders>
      </w:tcPr>
    </w:tblStylePr>
  </w:style>
  <w:style w:type="table" w:customStyle="1" w:styleId="410">
    <w:name w:val="清单表 41"/>
    <w:basedOn w:val="TableNormal"/>
    <w:uiPriority w:val="49"/>
    <w:qFormat/>
    <w:tblPr>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tblBorders>
    </w:tblPr>
    <w:tblStylePr w:type="firstRow">
      <w:rPr>
        <w:b/>
        <w:bCs/>
        <w:color w:val="FFFFFF" w:themeColor="background1"/>
      </w:rPr>
      <w:tblPr/>
      <w:tcPr>
        <w:tcBorders>
          <w:top w:val="single" w:sz="4" w:space="0" w:color="008ED3" w:themeColor="text1"/>
          <w:left w:val="single" w:sz="4" w:space="0" w:color="008ED3" w:themeColor="text1"/>
          <w:bottom w:val="single" w:sz="4" w:space="0" w:color="008ED3" w:themeColor="text1"/>
          <w:right w:val="single" w:sz="4" w:space="0" w:color="008ED3" w:themeColor="text1"/>
          <w:insideH w:val="nil"/>
        </w:tcBorders>
        <w:shd w:val="clear" w:color="auto" w:fill="008ED3" w:themeFill="text1"/>
      </w:tcPr>
    </w:tblStylePr>
    <w:tblStylePr w:type="lastRow">
      <w:rPr>
        <w:b/>
        <w:bCs/>
      </w:rPr>
      <w:tblPr/>
      <w:tcPr>
        <w:tcBorders>
          <w:top w:val="double" w:sz="4" w:space="0" w:color="4BC3FF" w:themeColor="text1" w:themeTint="99"/>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table" w:customStyle="1" w:styleId="7-61">
    <w:name w:val="网格表 7 彩色 - 着色 61"/>
    <w:basedOn w:val="TableNormal"/>
    <w:uiPriority w:val="52"/>
    <w:qFormat/>
    <w:rPr>
      <w:color w:val="424244" w:themeColor="accent6" w:themeShade="BF"/>
    </w:rPr>
    <w:tblPr>
      <w:tblBorders>
        <w:top w:val="single" w:sz="4" w:space="0" w:color="9A9B9D" w:themeColor="accent6" w:themeTint="99"/>
        <w:left w:val="single" w:sz="4" w:space="0" w:color="9A9B9D" w:themeColor="accent6" w:themeTint="99"/>
        <w:bottom w:val="single" w:sz="4" w:space="0" w:color="9A9B9D" w:themeColor="accent6" w:themeTint="99"/>
        <w:right w:val="single" w:sz="4" w:space="0" w:color="9A9B9D" w:themeColor="accent6" w:themeTint="99"/>
        <w:insideH w:val="single" w:sz="4" w:space="0" w:color="9A9B9D" w:themeColor="accent6" w:themeTint="99"/>
        <w:insideV w:val="single" w:sz="4" w:space="0" w:color="9A9B9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DDDDE" w:themeFill="accent6" w:themeFillTint="33"/>
      </w:tcPr>
    </w:tblStylePr>
    <w:tblStylePr w:type="band1Horz">
      <w:tblPr/>
      <w:tcPr>
        <w:shd w:val="clear" w:color="auto" w:fill="DDDDDE" w:themeFill="accent6" w:themeFillTint="33"/>
      </w:tcPr>
    </w:tblStylePr>
    <w:tblStylePr w:type="neCell">
      <w:tblPr/>
      <w:tcPr>
        <w:tcBorders>
          <w:bottom w:val="single" w:sz="4" w:space="0" w:color="9A9B9D" w:themeColor="accent6" w:themeTint="99"/>
        </w:tcBorders>
      </w:tcPr>
    </w:tblStylePr>
    <w:tblStylePr w:type="nwCell">
      <w:tblPr/>
      <w:tcPr>
        <w:tcBorders>
          <w:bottom w:val="single" w:sz="4" w:space="0" w:color="9A9B9D" w:themeColor="accent6" w:themeTint="99"/>
        </w:tcBorders>
      </w:tcPr>
    </w:tblStylePr>
    <w:tblStylePr w:type="seCell">
      <w:tblPr/>
      <w:tcPr>
        <w:tcBorders>
          <w:top w:val="single" w:sz="4" w:space="0" w:color="9A9B9D" w:themeColor="accent6" w:themeTint="99"/>
        </w:tcBorders>
      </w:tcPr>
    </w:tblStylePr>
    <w:tblStylePr w:type="swCell">
      <w:tblPr/>
      <w:tcPr>
        <w:tcBorders>
          <w:top w:val="single" w:sz="4" w:space="0" w:color="9A9B9D" w:themeColor="accent6" w:themeTint="99"/>
        </w:tcBorders>
      </w:tcPr>
    </w:tblStylePr>
  </w:style>
  <w:style w:type="table" w:customStyle="1" w:styleId="5-51">
    <w:name w:val="网格表 5 深色 - 着色 5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8F3D9"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DC64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DC64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DC64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DC642" w:themeFill="accent5"/>
      </w:tcPr>
    </w:tblStylePr>
    <w:tblStylePr w:type="band1Vert">
      <w:tblPr/>
      <w:tcPr>
        <w:shd w:val="clear" w:color="auto" w:fill="D1E8B3" w:themeFill="accent5" w:themeFillTint="66"/>
      </w:tcPr>
    </w:tblStylePr>
    <w:tblStylePr w:type="band1Horz">
      <w:tblPr/>
      <w:tcPr>
        <w:shd w:val="clear" w:color="auto" w:fill="D1E8B3" w:themeFill="accent5" w:themeFillTint="66"/>
      </w:tcPr>
    </w:tblStylePr>
  </w:style>
  <w:style w:type="table" w:customStyle="1" w:styleId="61">
    <w:name w:val="清单表 6 彩色1"/>
    <w:basedOn w:val="TableNormal"/>
    <w:uiPriority w:val="51"/>
    <w:qFormat/>
    <w:rPr>
      <w:color w:val="008ED3" w:themeColor="text1"/>
    </w:rPr>
    <w:tblPr>
      <w:tblBorders>
        <w:top w:val="single" w:sz="4" w:space="0" w:color="008ED3" w:themeColor="text1"/>
        <w:bottom w:val="single" w:sz="4" w:space="0" w:color="008ED3" w:themeColor="text1"/>
      </w:tblBorders>
    </w:tblPr>
    <w:tblStylePr w:type="firstRow">
      <w:rPr>
        <w:b/>
        <w:bCs/>
      </w:rPr>
      <w:tblPr/>
      <w:tcPr>
        <w:tcBorders>
          <w:bottom w:val="single" w:sz="4" w:space="0" w:color="008ED3" w:themeColor="text1"/>
        </w:tcBorders>
      </w:tcPr>
    </w:tblStylePr>
    <w:tblStylePr w:type="lastRow">
      <w:rPr>
        <w:b/>
        <w:bCs/>
      </w:rPr>
      <w:tblPr/>
      <w:tcPr>
        <w:tcBorders>
          <w:top w:val="double" w:sz="4" w:space="0" w:color="008ED3" w:themeColor="text1"/>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paragraph" w:customStyle="1" w:styleId="11">
    <w:name w:val="正文1"/>
    <w:qFormat/>
    <w:pPr>
      <w:jc w:val="both"/>
    </w:pPr>
    <w:rPr>
      <w:kern w:val="2"/>
      <w:sz w:val="21"/>
      <w:szCs w:val="21"/>
      <w:lang w:val="en-US" w:eastAsia="zh-CN"/>
    </w:rPr>
  </w:style>
  <w:style w:type="paragraph" w:customStyle="1" w:styleId="ListParagraph2">
    <w:name w:val="List Paragraph2"/>
    <w:basedOn w:val="Normal"/>
    <w:qFormat/>
    <w:pPr>
      <w:widowControl/>
      <w:spacing w:afterLines="50" w:after="0" w:line="240" w:lineRule="auto"/>
      <w:ind w:left="720"/>
      <w:contextualSpacing/>
    </w:pPr>
    <w:rPr>
      <w:rFonts w:eastAsia="SimSun"/>
      <w:sz w:val="24"/>
    </w:rPr>
  </w:style>
  <w:style w:type="paragraph" w:styleId="Revision">
    <w:name w:val="Revision"/>
    <w:hidden/>
    <w:uiPriority w:val="99"/>
    <w:semiHidden/>
    <w:rsid w:val="00857795"/>
    <w:pPr>
      <w:spacing w:after="0" w:line="240" w:lineRule="auto"/>
    </w:pPr>
    <w:rPr>
      <w:rFonts w:eastAsiaTheme="minorEastAsia"/>
      <w:kern w:val="2"/>
      <w:sz w:val="21"/>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file:///C:\Users\panidx\OneDrive%20-%20InterDigital%20Communications,%20Inc\Documents\3GPP%20RAN\TSGR2_119bis-e\Docs\R2-2210995.zip"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6</Pages>
  <Words>1897</Words>
  <Characters>10814</Characters>
  <Application>Microsoft Office Word</Application>
  <DocSecurity>0</DocSecurity>
  <Lines>90</Lines>
  <Paragraphs>25</Paragraphs>
  <ScaleCrop>false</ScaleCrop>
  <Company>www.zte.com.cn</Company>
  <LinksUpToDate>false</LinksUpToDate>
  <CharactersWithSpaces>12686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ZTE(Eswar)</cp:lastModifiedBy>
  <cp:revision>118</cp:revision>
  <cp:lastPrinted>2113-01-01T08:00:00Z</cp:lastPrinted>
  <dcterms:created xsi:type="dcterms:W3CDTF">2022-08-08T21:07:00Z</dcterms:created>
  <dcterms:modified xsi:type="dcterms:W3CDTF">2022-11-03T16:22:00Z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